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531" w:rsidRPr="0072271D" w:rsidRDefault="00990126" w:rsidP="00D42531">
      <w:pPr>
        <w:rPr>
          <w:sz w:val="14"/>
          <w:szCs w:val="1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786765</wp:posOffset>
                </wp:positionH>
                <wp:positionV relativeFrom="paragraph">
                  <wp:posOffset>-635635</wp:posOffset>
                </wp:positionV>
                <wp:extent cx="3133725" cy="664845"/>
                <wp:effectExtent l="0" t="0" r="0" b="190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3725" cy="664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42531" w:rsidRDefault="00D42531" w:rsidP="00D42531">
                            <w:pPr>
                              <w:spacing w:line="0" w:lineRule="atLeast"/>
                              <w:contextualSpacing/>
                              <w:jc w:val="both"/>
                              <w:rPr>
                                <w:rFonts w:ascii="Calibri" w:hAnsi="Calibri"/>
                                <w:b/>
                              </w:rPr>
                            </w:pPr>
                            <w:r>
                              <w:rPr>
                                <w:rFonts w:ascii="Calibri" w:hAnsi="Calibri"/>
                                <w:b/>
                              </w:rPr>
                              <w:t>COLEGIO PEDRO DE VALDIVIA DE VILLARRICA</w:t>
                            </w:r>
                          </w:p>
                          <w:p w:rsidR="00D42531" w:rsidRDefault="00D42531" w:rsidP="00D42531">
                            <w:pPr>
                              <w:spacing w:line="0" w:lineRule="atLeast"/>
                              <w:contextualSpacing/>
                              <w:rPr>
                                <w:rFonts w:ascii="Helvetica" w:eastAsia="Helvetica" w:hAnsi="Helvetica" w:cs="Helvetica"/>
                                <w:sz w:val="18"/>
                              </w:rPr>
                            </w:pPr>
                            <w:r>
                              <w:rPr>
                                <w:rFonts w:ascii="Calibri" w:hAnsi="Calibri"/>
                                <w:sz w:val="18"/>
                              </w:rPr>
                              <w:t>Departamento de: Ciencias</w:t>
                            </w:r>
                          </w:p>
                          <w:p w:rsidR="00D42531" w:rsidRDefault="00D42531" w:rsidP="00D42531">
                            <w:pPr>
                              <w:spacing w:line="0" w:lineRule="atLeast"/>
                              <w:contextualSpacing/>
                              <w:rPr>
                                <w:rFonts w:ascii="Calibri" w:eastAsia="Helvetica" w:hAnsi="Calibri" w:cs="Helvetica"/>
                                <w:sz w:val="18"/>
                              </w:rPr>
                            </w:pPr>
                            <w:r>
                              <w:rPr>
                                <w:rFonts w:ascii="Calibri" w:eastAsia="Helvetica" w:hAnsi="Calibri" w:cs="Helvetica"/>
                                <w:sz w:val="18"/>
                              </w:rPr>
                              <w:t>Felipe Vidal.</w:t>
                            </w:r>
                          </w:p>
                          <w:p w:rsidR="00D42531" w:rsidRDefault="00D42531" w:rsidP="00D42531">
                            <w:pPr>
                              <w:rPr>
                                <w:rFonts w:ascii="Calibri" w:hAnsi="Calibri"/>
                                <w:sz w:val="18"/>
                                <w:szCs w:val="18"/>
                              </w:rPr>
                            </w:pPr>
                            <w:r>
                              <w:rPr>
                                <w:rFonts w:ascii="Calibri" w:hAnsi="Calibri"/>
                                <w:sz w:val="18"/>
                                <w:szCs w:val="18"/>
                              </w:rPr>
                              <w:t>Curso: 1° medio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61.95pt;margin-top:-50.05pt;width:246.75pt;height:5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" filled="f" stroked="f">
                <v:path arrowok="t"/>
                <v:textbox>
                  <w:txbxContent>
                    <w:p w:rsidR="00D42531" w:rsidRDefault="00D42531" w:rsidP="00D42531">
                      <w:pPr>
                        <w:spacing w:line="0" w:lineRule="atLeast"/>
                        <w:contextualSpacing/>
                        <w:jc w:val="both"/>
                        <w:rPr>
                          <w:rFonts w:ascii="Calibri" w:hAnsi="Calibri"/>
                          <w:b/>
                        </w:rPr>
                      </w:pPr>
                      <w:r>
                        <w:rPr>
                          <w:rFonts w:ascii="Calibri" w:hAnsi="Calibri"/>
                          <w:b/>
                        </w:rPr>
                        <w:t>COLEGIO PEDRO DE VALDIVIA DE VILLARRICA</w:t>
                      </w:r>
                    </w:p>
                    <w:p w:rsidR="00D42531" w:rsidRDefault="00D42531" w:rsidP="00D42531">
                      <w:pPr>
                        <w:spacing w:line="0" w:lineRule="atLeast"/>
                        <w:contextualSpacing/>
                        <w:rPr>
                          <w:rFonts w:ascii="Helvetica" w:eastAsia="Helvetica" w:hAnsi="Helvetica" w:cs="Helvetica"/>
                          <w:sz w:val="18"/>
                        </w:rPr>
                      </w:pPr>
                      <w:r>
                        <w:rPr>
                          <w:rFonts w:ascii="Calibri" w:hAnsi="Calibri"/>
                          <w:sz w:val="18"/>
                        </w:rPr>
                        <w:t>Departamento de: Ciencias</w:t>
                      </w:r>
                    </w:p>
                    <w:p w:rsidR="00D42531" w:rsidRDefault="00D42531" w:rsidP="00D42531">
                      <w:pPr>
                        <w:spacing w:line="0" w:lineRule="atLeast"/>
                        <w:contextualSpacing/>
                        <w:rPr>
                          <w:rFonts w:ascii="Calibri" w:eastAsia="Helvetica" w:hAnsi="Calibri" w:cs="Helvetica"/>
                          <w:sz w:val="18"/>
                        </w:rPr>
                      </w:pPr>
                      <w:r>
                        <w:rPr>
                          <w:rFonts w:ascii="Calibri" w:eastAsia="Helvetica" w:hAnsi="Calibri" w:cs="Helvetica"/>
                          <w:sz w:val="18"/>
                        </w:rPr>
                        <w:t>Felipe Vidal.</w:t>
                      </w:r>
                    </w:p>
                    <w:p w:rsidR="00D42531" w:rsidRDefault="00D42531" w:rsidP="00D42531">
                      <w:pPr>
                        <w:rPr>
                          <w:rFonts w:ascii="Calibri" w:hAnsi="Calibri"/>
                          <w:sz w:val="18"/>
                          <w:szCs w:val="18"/>
                        </w:rPr>
                      </w:pPr>
                      <w:r>
                        <w:rPr>
                          <w:rFonts w:ascii="Calibri" w:hAnsi="Calibri"/>
                          <w:sz w:val="18"/>
                          <w:szCs w:val="18"/>
                        </w:rPr>
                        <w:t>Curso: 1° medio</w:t>
                      </w:r>
                    </w:p>
                  </w:txbxContent>
                </v:textbox>
              </v:shape>
            </w:pict>
          </mc:Fallback>
        </mc:AlternateContent>
      </w:r>
      <w:r w:rsidR="0072271D">
        <w:rPr>
          <w:noProof/>
        </w:rPr>
        <w:drawing>
          <wp:anchor distT="0" distB="0" distL="114300" distR="114300" simplePos="0" relativeHeight="251637760" behindDoc="0" locked="0" layoutInCell="1" allowOverlap="1" wp14:anchorId="482FDD78" wp14:editId="6F50101E">
            <wp:simplePos x="0" y="0"/>
            <wp:positionH relativeFrom="column">
              <wp:posOffset>-11430</wp:posOffset>
            </wp:positionH>
            <wp:positionV relativeFrom="paragraph">
              <wp:posOffset>-622300</wp:posOffset>
            </wp:positionV>
            <wp:extent cx="687070" cy="687070"/>
            <wp:effectExtent l="0" t="0" r="0" b="0"/>
            <wp:wrapNone/>
            <wp:docPr id="11" name="Imagen 11"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h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070" cy="687070"/>
                    </a:xfrm>
                    <a:prstGeom prst="rect">
                      <a:avLst/>
                    </a:prstGeom>
                    <a:noFill/>
                  </pic:spPr>
                </pic:pic>
              </a:graphicData>
            </a:graphic>
          </wp:anchor>
        </w:drawing>
      </w:r>
    </w:p>
    <w:p w:rsidR="00D42531" w:rsidRPr="00567DFD" w:rsidRDefault="0064234D" w:rsidP="00D42531">
      <w:pPr>
        <w:spacing w:line="0" w:lineRule="atLeast"/>
        <w:contextualSpacing/>
        <w:jc w:val="center"/>
        <w:rPr>
          <w:rFonts w:asciiTheme="majorHAnsi" w:hAnsiTheme="majorHAnsi"/>
          <w:b/>
          <w:sz w:val="28"/>
          <w:szCs w:val="28"/>
        </w:rPr>
      </w:pPr>
      <w:r>
        <w:rPr>
          <w:rFonts w:asciiTheme="majorHAnsi" w:hAnsiTheme="majorHAnsi"/>
          <w:b/>
          <w:sz w:val="28"/>
          <w:szCs w:val="28"/>
          <w:lang w:val="es-ES"/>
        </w:rPr>
        <w:t>GUÍA Nº 3</w:t>
      </w:r>
      <w:r w:rsidR="00786107">
        <w:rPr>
          <w:rFonts w:asciiTheme="majorHAnsi" w:hAnsiTheme="majorHAnsi"/>
          <w:b/>
          <w:sz w:val="28"/>
          <w:szCs w:val="28"/>
          <w:lang w:val="es-ES"/>
        </w:rPr>
        <w:t xml:space="preserve"> Parte 1:</w:t>
      </w:r>
      <w:r w:rsidR="00D42531">
        <w:rPr>
          <w:rFonts w:asciiTheme="majorHAnsi" w:hAnsiTheme="majorHAnsi"/>
          <w:b/>
          <w:sz w:val="28"/>
          <w:szCs w:val="28"/>
          <w:lang w:val="es-ES"/>
        </w:rPr>
        <w:t xml:space="preserve"> </w:t>
      </w:r>
      <w:r>
        <w:rPr>
          <w:rFonts w:asciiTheme="majorHAnsi" w:hAnsiTheme="majorHAnsi"/>
          <w:b/>
          <w:sz w:val="28"/>
          <w:szCs w:val="28"/>
          <w:lang w:val="es-ES"/>
        </w:rPr>
        <w:t>TAXONOMÍA Y CLASIFICACIÓN DE LOS SERES VIVOS</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722"/>
        <w:gridCol w:w="3486"/>
        <w:gridCol w:w="1416"/>
        <w:gridCol w:w="1975"/>
      </w:tblGrid>
      <w:tr w:rsidR="00D42531" w:rsidTr="0072271D">
        <w:trPr>
          <w:trHeight w:val="415"/>
          <w:jc w:val="center"/>
        </w:trPr>
        <w:tc>
          <w:tcPr>
            <w:tcW w:w="1711" w:type="dxa"/>
            <w:tcBorders>
              <w:top w:val="single" w:sz="4" w:space="0" w:color="auto"/>
              <w:left w:val="single" w:sz="4" w:space="0" w:color="auto"/>
              <w:bottom w:val="single" w:sz="4" w:space="0" w:color="auto"/>
              <w:right w:val="single" w:sz="4" w:space="0" w:color="auto"/>
            </w:tcBorders>
            <w:vAlign w:val="center"/>
            <w:hideMark/>
          </w:tcPr>
          <w:p w:rsidR="00D42531" w:rsidRDefault="00D42531" w:rsidP="00FE455B">
            <w:pPr>
              <w:pStyle w:val="Sinespaciado"/>
              <w:spacing w:line="256" w:lineRule="auto"/>
              <w:rPr>
                <w:rFonts w:asciiTheme="majorHAnsi" w:hAnsiTheme="majorHAnsi"/>
                <w:b/>
              </w:rPr>
            </w:pPr>
            <w:r>
              <w:rPr>
                <w:rFonts w:asciiTheme="majorHAnsi" w:hAnsiTheme="majorHAnsi"/>
                <w:b/>
              </w:rPr>
              <w:t>NOMBRE:</w:t>
            </w:r>
          </w:p>
        </w:tc>
        <w:tc>
          <w:tcPr>
            <w:tcW w:w="8599" w:type="dxa"/>
            <w:gridSpan w:val="4"/>
            <w:tcBorders>
              <w:top w:val="single" w:sz="4" w:space="0" w:color="auto"/>
              <w:left w:val="single" w:sz="4" w:space="0" w:color="auto"/>
              <w:bottom w:val="single" w:sz="4" w:space="0" w:color="auto"/>
              <w:right w:val="single" w:sz="4" w:space="0" w:color="auto"/>
            </w:tcBorders>
            <w:vAlign w:val="center"/>
          </w:tcPr>
          <w:p w:rsidR="00D42531" w:rsidRDefault="00D42531" w:rsidP="00FE455B">
            <w:pPr>
              <w:pStyle w:val="Sinespaciado"/>
              <w:spacing w:line="256" w:lineRule="auto"/>
              <w:rPr>
                <w:rFonts w:asciiTheme="majorHAnsi" w:hAnsiTheme="majorHAnsi"/>
              </w:rPr>
            </w:pPr>
          </w:p>
        </w:tc>
      </w:tr>
      <w:tr w:rsidR="00D42531" w:rsidTr="005B18DD">
        <w:trPr>
          <w:trHeight w:hRule="exact" w:val="370"/>
          <w:jc w:val="center"/>
        </w:trPr>
        <w:tc>
          <w:tcPr>
            <w:tcW w:w="1711" w:type="dxa"/>
            <w:tcBorders>
              <w:top w:val="single" w:sz="4" w:space="0" w:color="auto"/>
              <w:left w:val="single" w:sz="4" w:space="0" w:color="auto"/>
              <w:bottom w:val="single" w:sz="4" w:space="0" w:color="auto"/>
              <w:right w:val="single" w:sz="4" w:space="0" w:color="auto"/>
            </w:tcBorders>
            <w:vAlign w:val="center"/>
            <w:hideMark/>
          </w:tcPr>
          <w:p w:rsidR="00D42531" w:rsidRDefault="00D42531" w:rsidP="00FE455B">
            <w:pPr>
              <w:pStyle w:val="Sinespaciado"/>
              <w:spacing w:line="256" w:lineRule="auto"/>
              <w:rPr>
                <w:rFonts w:asciiTheme="majorHAnsi" w:hAnsiTheme="majorHAnsi"/>
                <w:b/>
              </w:rPr>
            </w:pPr>
            <w:r>
              <w:rPr>
                <w:rFonts w:asciiTheme="majorHAnsi" w:hAnsiTheme="majorHAnsi"/>
                <w:b/>
              </w:rPr>
              <w:t>CURSO:</w:t>
            </w:r>
          </w:p>
        </w:tc>
        <w:tc>
          <w:tcPr>
            <w:tcW w:w="1722" w:type="dxa"/>
            <w:tcBorders>
              <w:top w:val="single" w:sz="4" w:space="0" w:color="auto"/>
              <w:left w:val="single" w:sz="4" w:space="0" w:color="auto"/>
              <w:bottom w:val="single" w:sz="4" w:space="0" w:color="auto"/>
              <w:right w:val="single" w:sz="4" w:space="0" w:color="auto"/>
            </w:tcBorders>
            <w:vAlign w:val="center"/>
            <w:hideMark/>
          </w:tcPr>
          <w:p w:rsidR="00D42531" w:rsidRDefault="00D42531" w:rsidP="00FE455B">
            <w:pPr>
              <w:pStyle w:val="Sinespaciado"/>
              <w:spacing w:line="256" w:lineRule="auto"/>
              <w:rPr>
                <w:rFonts w:asciiTheme="majorHAnsi" w:hAnsiTheme="majorHAnsi"/>
              </w:rPr>
            </w:pPr>
            <w:r>
              <w:rPr>
                <w:rFonts w:asciiTheme="majorHAnsi" w:hAnsiTheme="majorHAnsi"/>
              </w:rPr>
              <w:t>1° medio</w:t>
            </w:r>
          </w:p>
        </w:tc>
        <w:tc>
          <w:tcPr>
            <w:tcW w:w="3486" w:type="dxa"/>
            <w:tcBorders>
              <w:top w:val="single" w:sz="4" w:space="0" w:color="auto"/>
              <w:left w:val="single" w:sz="4" w:space="0" w:color="auto"/>
              <w:bottom w:val="single" w:sz="4" w:space="0" w:color="auto"/>
              <w:right w:val="single" w:sz="4" w:space="0" w:color="auto"/>
            </w:tcBorders>
            <w:vAlign w:val="center"/>
            <w:hideMark/>
          </w:tcPr>
          <w:p w:rsidR="00D42531" w:rsidRDefault="00D42531" w:rsidP="00FE455B">
            <w:pPr>
              <w:pStyle w:val="Sinespaciado"/>
              <w:spacing w:line="256" w:lineRule="auto"/>
              <w:rPr>
                <w:rFonts w:asciiTheme="majorHAnsi" w:hAnsiTheme="majorHAnsi"/>
                <w:b/>
              </w:rPr>
            </w:pPr>
            <w:r>
              <w:rPr>
                <w:rFonts w:asciiTheme="majorHAnsi" w:hAnsiTheme="majorHAnsi"/>
                <w:b/>
              </w:rPr>
              <w:t>FECHA DE ENTREGA</w:t>
            </w:r>
          </w:p>
        </w:tc>
        <w:tc>
          <w:tcPr>
            <w:tcW w:w="3391" w:type="dxa"/>
            <w:gridSpan w:val="2"/>
            <w:tcBorders>
              <w:top w:val="single" w:sz="4" w:space="0" w:color="auto"/>
              <w:left w:val="single" w:sz="4" w:space="0" w:color="auto"/>
              <w:bottom w:val="single" w:sz="4" w:space="0" w:color="auto"/>
              <w:right w:val="single" w:sz="4" w:space="0" w:color="auto"/>
            </w:tcBorders>
            <w:vAlign w:val="center"/>
            <w:hideMark/>
          </w:tcPr>
          <w:p w:rsidR="00D42531" w:rsidRDefault="00D42531" w:rsidP="00FE455B">
            <w:pPr>
              <w:pStyle w:val="Sinespaciado"/>
              <w:spacing w:line="256" w:lineRule="auto"/>
              <w:rPr>
                <w:rFonts w:asciiTheme="majorHAnsi" w:hAnsiTheme="majorHAnsi"/>
              </w:rPr>
            </w:pPr>
            <w:r>
              <w:rPr>
                <w:rFonts w:asciiTheme="majorHAnsi" w:hAnsiTheme="majorHAnsi"/>
              </w:rPr>
              <w:t>Mayo de 2020</w:t>
            </w:r>
          </w:p>
        </w:tc>
      </w:tr>
      <w:tr w:rsidR="00D42531" w:rsidTr="005B18DD">
        <w:trPr>
          <w:trHeight w:val="251"/>
          <w:jc w:val="center"/>
        </w:trPr>
        <w:tc>
          <w:tcPr>
            <w:tcW w:w="3433" w:type="dxa"/>
            <w:gridSpan w:val="2"/>
            <w:vMerge w:val="restart"/>
            <w:tcBorders>
              <w:top w:val="single" w:sz="4" w:space="0" w:color="auto"/>
              <w:left w:val="single" w:sz="4" w:space="0" w:color="auto"/>
              <w:right w:val="single" w:sz="4" w:space="0" w:color="auto"/>
            </w:tcBorders>
            <w:tcMar>
              <w:top w:w="0" w:type="dxa"/>
              <w:left w:w="70" w:type="dxa"/>
              <w:bottom w:w="0" w:type="dxa"/>
              <w:right w:w="70" w:type="dxa"/>
            </w:tcMar>
          </w:tcPr>
          <w:p w:rsidR="00D42531" w:rsidRPr="0072271D" w:rsidRDefault="00D42531" w:rsidP="00FE455B">
            <w:pPr>
              <w:tabs>
                <w:tab w:val="left" w:pos="1938"/>
              </w:tabs>
              <w:spacing w:line="256" w:lineRule="auto"/>
              <w:rPr>
                <w:rFonts w:asciiTheme="majorHAnsi" w:hAnsiTheme="majorHAnsi"/>
                <w:b/>
                <w:sz w:val="6"/>
                <w:szCs w:val="6"/>
              </w:rPr>
            </w:pPr>
          </w:p>
          <w:p w:rsidR="00D42531" w:rsidRPr="006152CC" w:rsidRDefault="00D42531" w:rsidP="0034521F">
            <w:pPr>
              <w:tabs>
                <w:tab w:val="left" w:pos="1938"/>
              </w:tabs>
              <w:spacing w:line="256" w:lineRule="auto"/>
              <w:jc w:val="center"/>
              <w:rPr>
                <w:rFonts w:asciiTheme="majorHAnsi" w:hAnsiTheme="majorHAnsi"/>
                <w:sz w:val="20"/>
                <w:szCs w:val="20"/>
              </w:rPr>
            </w:pPr>
            <w:r w:rsidRPr="0072271D">
              <w:rPr>
                <w:rFonts w:asciiTheme="majorHAnsi" w:hAnsiTheme="majorHAnsi"/>
                <w:b/>
                <w:sz w:val="20"/>
                <w:szCs w:val="20"/>
              </w:rPr>
              <w:t xml:space="preserve">OBJETIVO DE APRENDIZAJE </w:t>
            </w:r>
            <w:r w:rsidR="0064234D" w:rsidRPr="0072271D">
              <w:rPr>
                <w:rFonts w:asciiTheme="majorHAnsi" w:hAnsiTheme="majorHAnsi"/>
                <w:b/>
                <w:sz w:val="20"/>
                <w:szCs w:val="20"/>
              </w:rPr>
              <w:t>3</w:t>
            </w:r>
          </w:p>
          <w:p w:rsidR="0064234D" w:rsidRPr="0072271D" w:rsidRDefault="0064234D" w:rsidP="0064234D">
            <w:pPr>
              <w:tabs>
                <w:tab w:val="left" w:pos="1938"/>
              </w:tabs>
              <w:spacing w:line="256" w:lineRule="auto"/>
              <w:jc w:val="center"/>
              <w:rPr>
                <w:rFonts w:asciiTheme="majorHAnsi" w:hAnsiTheme="majorHAnsi"/>
                <w:b/>
                <w:sz w:val="20"/>
                <w:szCs w:val="20"/>
              </w:rPr>
            </w:pPr>
            <w:r w:rsidRPr="0072271D">
              <w:rPr>
                <w:rFonts w:asciiTheme="majorHAnsi" w:hAnsiTheme="majorHAnsi"/>
                <w:b/>
                <w:sz w:val="20"/>
                <w:szCs w:val="20"/>
              </w:rPr>
              <w:t>OA3</w:t>
            </w:r>
          </w:p>
          <w:p w:rsidR="00D42531" w:rsidRPr="0072271D" w:rsidRDefault="0064234D" w:rsidP="0064234D">
            <w:pPr>
              <w:tabs>
                <w:tab w:val="left" w:pos="1938"/>
              </w:tabs>
              <w:spacing w:line="256" w:lineRule="auto"/>
              <w:jc w:val="both"/>
              <w:rPr>
                <w:rFonts w:asciiTheme="majorHAnsi" w:hAnsiTheme="majorHAnsi"/>
                <w:b/>
                <w:sz w:val="20"/>
                <w:szCs w:val="20"/>
              </w:rPr>
            </w:pPr>
            <w:r w:rsidRPr="0072271D">
              <w:rPr>
                <w:rFonts w:asciiTheme="majorHAnsi" w:hAnsiTheme="majorHAnsi"/>
                <w:b/>
                <w:sz w:val="20"/>
                <w:szCs w:val="20"/>
              </w:rPr>
              <w:t>Explicar, basados en evidencias, que la clasificación de la diversidad de organismos se construye a través del tiempo sobre la base de criterios taxonómicos que permiten organizarlos en grupos y subgrupos, identificando sus relaciones de parentesco con ancestros comunes.</w:t>
            </w:r>
          </w:p>
          <w:p w:rsidR="00D42531" w:rsidRPr="0072271D" w:rsidRDefault="00D42531" w:rsidP="00FE455B">
            <w:pPr>
              <w:pStyle w:val="Sinespaciado"/>
              <w:spacing w:line="256" w:lineRule="auto"/>
              <w:rPr>
                <w:rFonts w:asciiTheme="majorHAnsi" w:hAnsiTheme="majorHAnsi"/>
                <w:sz w:val="6"/>
                <w:szCs w:val="6"/>
              </w:rPr>
            </w:pPr>
            <w:r w:rsidRPr="0072271D">
              <w:rPr>
                <w:rFonts w:asciiTheme="majorHAnsi" w:hAnsiTheme="majorHAnsi"/>
                <w:sz w:val="6"/>
                <w:szCs w:val="6"/>
              </w:rPr>
              <w:t xml:space="preserve">  </w:t>
            </w:r>
          </w:p>
        </w:tc>
        <w:tc>
          <w:tcPr>
            <w:tcW w:w="4902" w:type="dxa"/>
            <w:gridSpan w:val="2"/>
            <w:tcBorders>
              <w:top w:val="single" w:sz="4" w:space="0" w:color="auto"/>
              <w:left w:val="single" w:sz="4" w:space="0" w:color="auto"/>
              <w:right w:val="single" w:sz="4" w:space="0" w:color="auto"/>
            </w:tcBorders>
          </w:tcPr>
          <w:p w:rsidR="00D42531" w:rsidRPr="00195823" w:rsidRDefault="00D42531" w:rsidP="00FE455B">
            <w:pPr>
              <w:pStyle w:val="Sinespaciado"/>
              <w:spacing w:line="256" w:lineRule="auto"/>
              <w:rPr>
                <w:rFonts w:asciiTheme="majorHAnsi" w:hAnsiTheme="majorHAnsi"/>
                <w:b/>
                <w:sz w:val="24"/>
                <w:szCs w:val="24"/>
                <w:lang w:val="en-US"/>
              </w:rPr>
            </w:pPr>
            <w:r w:rsidRPr="00195823">
              <w:rPr>
                <w:rFonts w:asciiTheme="majorHAnsi" w:hAnsiTheme="majorHAnsi"/>
                <w:b/>
                <w:sz w:val="24"/>
                <w:szCs w:val="24"/>
                <w:lang w:val="en-US"/>
              </w:rPr>
              <w:t>HABILIDADES DEL O.A</w:t>
            </w:r>
          </w:p>
          <w:p w:rsidR="00D42531" w:rsidRPr="00195823" w:rsidRDefault="00D42531" w:rsidP="00FE455B">
            <w:pPr>
              <w:pStyle w:val="Sinespaciado"/>
              <w:spacing w:line="256" w:lineRule="auto"/>
              <w:rPr>
                <w:rFonts w:asciiTheme="majorHAnsi" w:hAnsiTheme="majorHAnsi"/>
                <w:b/>
                <w:sz w:val="24"/>
                <w:szCs w:val="24"/>
                <w:lang w:val="en-US"/>
              </w:rPr>
            </w:pPr>
          </w:p>
        </w:tc>
        <w:tc>
          <w:tcPr>
            <w:tcW w:w="1975" w:type="dxa"/>
            <w:tcBorders>
              <w:top w:val="single" w:sz="4" w:space="0" w:color="auto"/>
              <w:left w:val="single" w:sz="4" w:space="0" w:color="auto"/>
              <w:right w:val="single" w:sz="4" w:space="0" w:color="auto"/>
            </w:tcBorders>
          </w:tcPr>
          <w:p w:rsidR="00D42531" w:rsidRPr="00195823" w:rsidRDefault="00D42531" w:rsidP="00FE455B">
            <w:pPr>
              <w:pStyle w:val="Sinespaciado"/>
              <w:spacing w:line="256" w:lineRule="auto"/>
              <w:rPr>
                <w:rFonts w:asciiTheme="majorHAnsi" w:hAnsiTheme="majorHAnsi"/>
                <w:b/>
                <w:sz w:val="24"/>
                <w:szCs w:val="24"/>
                <w:lang w:val="en-US"/>
              </w:rPr>
            </w:pPr>
            <w:r w:rsidRPr="00195823">
              <w:rPr>
                <w:rFonts w:asciiTheme="majorHAnsi" w:hAnsiTheme="majorHAnsi"/>
                <w:b/>
                <w:sz w:val="24"/>
                <w:szCs w:val="24"/>
                <w:lang w:val="en-US"/>
              </w:rPr>
              <w:t>HABILIDADES DE LA GUIA</w:t>
            </w:r>
          </w:p>
        </w:tc>
      </w:tr>
      <w:tr w:rsidR="00D42531" w:rsidTr="005B18DD">
        <w:trPr>
          <w:trHeight w:val="255"/>
          <w:jc w:val="center"/>
        </w:trPr>
        <w:tc>
          <w:tcPr>
            <w:tcW w:w="3433" w:type="dxa"/>
            <w:gridSpan w:val="2"/>
            <w:vMerge/>
            <w:tcBorders>
              <w:top w:val="single" w:sz="4" w:space="0" w:color="auto"/>
              <w:left w:val="single" w:sz="4" w:space="0" w:color="auto"/>
              <w:right w:val="single" w:sz="4" w:space="0" w:color="auto"/>
            </w:tcBorders>
            <w:tcMar>
              <w:top w:w="0" w:type="dxa"/>
              <w:left w:w="70" w:type="dxa"/>
              <w:bottom w:w="0" w:type="dxa"/>
              <w:right w:w="70" w:type="dxa"/>
            </w:tcMar>
          </w:tcPr>
          <w:p w:rsidR="00D42531" w:rsidRDefault="00D42531" w:rsidP="00FE455B">
            <w:pPr>
              <w:spacing w:line="256" w:lineRule="auto"/>
              <w:jc w:val="center"/>
              <w:rPr>
                <w:rFonts w:asciiTheme="majorHAnsi" w:hAnsiTheme="majorHAnsi"/>
                <w:sz w:val="6"/>
                <w:szCs w:val="6"/>
                <w:lang w:val="en-US"/>
              </w:rPr>
            </w:pPr>
          </w:p>
        </w:tc>
        <w:tc>
          <w:tcPr>
            <w:tcW w:w="4902" w:type="dxa"/>
            <w:gridSpan w:val="2"/>
            <w:tcBorders>
              <w:top w:val="single" w:sz="4" w:space="0" w:color="auto"/>
              <w:left w:val="single" w:sz="4" w:space="0" w:color="auto"/>
              <w:right w:val="single" w:sz="4" w:space="0" w:color="auto"/>
            </w:tcBorders>
          </w:tcPr>
          <w:p w:rsidR="00D42531" w:rsidRPr="006152CC" w:rsidRDefault="0064234D" w:rsidP="00FE455B">
            <w:pPr>
              <w:pStyle w:val="Sinespaciado"/>
              <w:spacing w:line="256" w:lineRule="auto"/>
              <w:rPr>
                <w:rFonts w:asciiTheme="majorHAnsi" w:hAnsiTheme="majorHAnsi"/>
                <w:sz w:val="20"/>
                <w:szCs w:val="20"/>
              </w:rPr>
            </w:pPr>
            <w:r>
              <w:rPr>
                <w:rFonts w:asciiTheme="majorHAnsi" w:hAnsiTheme="majorHAnsi"/>
                <w:sz w:val="20"/>
                <w:szCs w:val="20"/>
              </w:rPr>
              <w:t xml:space="preserve">Conocen los diferentes criterios utilizados para clasificar la biodiversidad </w:t>
            </w:r>
          </w:p>
        </w:tc>
        <w:tc>
          <w:tcPr>
            <w:tcW w:w="1975" w:type="dxa"/>
            <w:tcBorders>
              <w:left w:val="single" w:sz="4" w:space="0" w:color="auto"/>
              <w:right w:val="single" w:sz="4" w:space="0" w:color="auto"/>
            </w:tcBorders>
          </w:tcPr>
          <w:p w:rsidR="00D42531" w:rsidRDefault="00D42531" w:rsidP="00FE455B">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D42531" w:rsidTr="005B18DD">
        <w:trPr>
          <w:trHeight w:val="253"/>
          <w:jc w:val="center"/>
        </w:trPr>
        <w:tc>
          <w:tcPr>
            <w:tcW w:w="3433" w:type="dxa"/>
            <w:gridSpan w:val="2"/>
            <w:vMerge/>
            <w:tcBorders>
              <w:left w:val="single" w:sz="4" w:space="0" w:color="auto"/>
              <w:right w:val="single" w:sz="4" w:space="0" w:color="auto"/>
            </w:tcBorders>
            <w:tcMar>
              <w:top w:w="0" w:type="dxa"/>
              <w:left w:w="70" w:type="dxa"/>
              <w:bottom w:w="0" w:type="dxa"/>
              <w:right w:w="70" w:type="dxa"/>
            </w:tcMar>
          </w:tcPr>
          <w:p w:rsidR="00D42531" w:rsidRDefault="00D42531" w:rsidP="00FE455B">
            <w:pPr>
              <w:pStyle w:val="Sinespaciado"/>
              <w:numPr>
                <w:ilvl w:val="0"/>
                <w:numId w:val="1"/>
              </w:numPr>
              <w:spacing w:line="256" w:lineRule="auto"/>
              <w:rPr>
                <w:rFonts w:asciiTheme="majorHAnsi" w:hAnsiTheme="majorHAnsi"/>
                <w:sz w:val="6"/>
                <w:szCs w:val="6"/>
                <w:lang w:val="en-US"/>
              </w:rPr>
            </w:pPr>
          </w:p>
        </w:tc>
        <w:tc>
          <w:tcPr>
            <w:tcW w:w="4902" w:type="dxa"/>
            <w:gridSpan w:val="2"/>
            <w:tcBorders>
              <w:top w:val="single" w:sz="4" w:space="0" w:color="auto"/>
              <w:left w:val="single" w:sz="4" w:space="0" w:color="auto"/>
              <w:bottom w:val="single" w:sz="4" w:space="0" w:color="auto"/>
              <w:right w:val="single" w:sz="4" w:space="0" w:color="auto"/>
            </w:tcBorders>
          </w:tcPr>
          <w:p w:rsidR="00D42531" w:rsidRPr="006152CC" w:rsidRDefault="0064234D" w:rsidP="00FE455B">
            <w:pPr>
              <w:pStyle w:val="Sinespaciado"/>
              <w:spacing w:line="256" w:lineRule="auto"/>
              <w:rPr>
                <w:rFonts w:asciiTheme="majorHAnsi" w:hAnsiTheme="majorHAnsi"/>
                <w:sz w:val="20"/>
                <w:szCs w:val="20"/>
              </w:rPr>
            </w:pPr>
            <w:r>
              <w:rPr>
                <w:rFonts w:asciiTheme="majorHAnsi" w:hAnsiTheme="majorHAnsi"/>
                <w:sz w:val="20"/>
                <w:szCs w:val="20"/>
              </w:rPr>
              <w:t xml:space="preserve">Conocen las diferentes clasificaciones surgidas a lo largo del tiempo para clasificar a los seres vivos </w:t>
            </w:r>
          </w:p>
        </w:tc>
        <w:tc>
          <w:tcPr>
            <w:tcW w:w="1975" w:type="dxa"/>
            <w:tcBorders>
              <w:top w:val="single" w:sz="4" w:space="0" w:color="auto"/>
              <w:left w:val="single" w:sz="4" w:space="0" w:color="auto"/>
              <w:right w:val="single" w:sz="4" w:space="0" w:color="auto"/>
            </w:tcBorders>
          </w:tcPr>
          <w:p w:rsidR="00D42531" w:rsidRDefault="00D42531" w:rsidP="00FE455B">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D42531" w:rsidTr="005B18DD">
        <w:trPr>
          <w:trHeight w:val="435"/>
          <w:jc w:val="center"/>
        </w:trPr>
        <w:tc>
          <w:tcPr>
            <w:tcW w:w="3433" w:type="dxa"/>
            <w:gridSpan w:val="2"/>
            <w:vMerge/>
            <w:tcBorders>
              <w:left w:val="single" w:sz="4" w:space="0" w:color="auto"/>
              <w:right w:val="single" w:sz="4" w:space="0" w:color="auto"/>
            </w:tcBorders>
            <w:tcMar>
              <w:top w:w="0" w:type="dxa"/>
              <w:left w:w="70" w:type="dxa"/>
              <w:bottom w:w="0" w:type="dxa"/>
              <w:right w:w="70" w:type="dxa"/>
            </w:tcMar>
          </w:tcPr>
          <w:p w:rsidR="00D42531" w:rsidRDefault="00D42531" w:rsidP="00FE455B">
            <w:pPr>
              <w:pStyle w:val="Sinespaciado"/>
              <w:numPr>
                <w:ilvl w:val="0"/>
                <w:numId w:val="1"/>
              </w:numPr>
              <w:spacing w:line="256" w:lineRule="auto"/>
              <w:rPr>
                <w:rFonts w:asciiTheme="majorHAnsi" w:hAnsiTheme="majorHAnsi"/>
                <w:sz w:val="6"/>
                <w:szCs w:val="6"/>
                <w:lang w:val="en-US"/>
              </w:rPr>
            </w:pPr>
          </w:p>
        </w:tc>
        <w:tc>
          <w:tcPr>
            <w:tcW w:w="4902" w:type="dxa"/>
            <w:gridSpan w:val="2"/>
            <w:tcBorders>
              <w:top w:val="single" w:sz="4" w:space="0" w:color="auto"/>
              <w:left w:val="single" w:sz="4" w:space="0" w:color="auto"/>
              <w:bottom w:val="single" w:sz="4" w:space="0" w:color="auto"/>
              <w:right w:val="single" w:sz="4" w:space="0" w:color="auto"/>
            </w:tcBorders>
          </w:tcPr>
          <w:p w:rsidR="00D42531" w:rsidRPr="001D011D" w:rsidRDefault="0064234D" w:rsidP="00FE455B">
            <w:pPr>
              <w:pStyle w:val="Sinespaciado"/>
              <w:spacing w:line="256" w:lineRule="auto"/>
              <w:rPr>
                <w:rFonts w:asciiTheme="majorHAnsi" w:hAnsiTheme="majorHAnsi"/>
                <w:sz w:val="20"/>
                <w:szCs w:val="20"/>
              </w:rPr>
            </w:pPr>
            <w:r w:rsidRPr="0064234D">
              <w:rPr>
                <w:rFonts w:asciiTheme="majorHAnsi" w:hAnsiTheme="majorHAnsi"/>
                <w:sz w:val="20"/>
                <w:szCs w:val="20"/>
              </w:rPr>
              <w:t>Describen la clasificación de organismos mediante la investigación de criterios taxonómicos usados en el tiempo (morfología, comportamiento, ecología, estructura molecular, entre otros).</w:t>
            </w:r>
          </w:p>
        </w:tc>
        <w:tc>
          <w:tcPr>
            <w:tcW w:w="1975" w:type="dxa"/>
            <w:tcBorders>
              <w:top w:val="single" w:sz="4" w:space="0" w:color="auto"/>
              <w:left w:val="single" w:sz="4" w:space="0" w:color="auto"/>
              <w:right w:val="single" w:sz="4" w:space="0" w:color="auto"/>
            </w:tcBorders>
          </w:tcPr>
          <w:p w:rsidR="00D42531" w:rsidRDefault="00D42531" w:rsidP="00FE455B">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r w:rsidR="0072271D" w:rsidTr="005B18DD">
        <w:trPr>
          <w:trHeight w:val="591"/>
          <w:jc w:val="center"/>
        </w:trPr>
        <w:tc>
          <w:tcPr>
            <w:tcW w:w="3433" w:type="dxa"/>
            <w:gridSpan w:val="2"/>
            <w:vMerge/>
            <w:tcBorders>
              <w:left w:val="single" w:sz="4" w:space="0" w:color="auto"/>
              <w:right w:val="single" w:sz="4" w:space="0" w:color="auto"/>
            </w:tcBorders>
            <w:tcMar>
              <w:top w:w="0" w:type="dxa"/>
              <w:left w:w="70" w:type="dxa"/>
              <w:bottom w:w="0" w:type="dxa"/>
              <w:right w:w="70" w:type="dxa"/>
            </w:tcMar>
          </w:tcPr>
          <w:p w:rsidR="0072271D" w:rsidRDefault="0072271D" w:rsidP="00FE455B">
            <w:pPr>
              <w:pStyle w:val="Sinespaciado"/>
              <w:numPr>
                <w:ilvl w:val="0"/>
                <w:numId w:val="1"/>
              </w:numPr>
              <w:spacing w:line="256" w:lineRule="auto"/>
              <w:rPr>
                <w:rFonts w:asciiTheme="majorHAnsi" w:hAnsiTheme="majorHAnsi"/>
                <w:sz w:val="6"/>
                <w:szCs w:val="6"/>
                <w:lang w:val="en-US"/>
              </w:rPr>
            </w:pPr>
          </w:p>
        </w:tc>
        <w:tc>
          <w:tcPr>
            <w:tcW w:w="4902" w:type="dxa"/>
            <w:gridSpan w:val="2"/>
            <w:tcBorders>
              <w:top w:val="single" w:sz="4" w:space="0" w:color="auto"/>
              <w:left w:val="single" w:sz="4" w:space="0" w:color="auto"/>
              <w:right w:val="single" w:sz="4" w:space="0" w:color="auto"/>
            </w:tcBorders>
          </w:tcPr>
          <w:p w:rsidR="0072271D" w:rsidRPr="00B12635" w:rsidRDefault="0072271D" w:rsidP="00FE455B">
            <w:pPr>
              <w:pStyle w:val="Sinespaciado"/>
              <w:spacing w:line="256" w:lineRule="auto"/>
              <w:rPr>
                <w:rFonts w:asciiTheme="majorHAnsi" w:hAnsiTheme="majorHAnsi"/>
                <w:sz w:val="20"/>
                <w:szCs w:val="20"/>
              </w:rPr>
            </w:pPr>
            <w:r w:rsidRPr="0064234D">
              <w:rPr>
                <w:rFonts w:asciiTheme="majorHAnsi" w:hAnsiTheme="majorHAnsi"/>
                <w:sz w:val="20"/>
                <w:szCs w:val="20"/>
              </w:rPr>
              <w:t>Clasifican la biodiversidad a partir de observaciones e identifican la diversidad de organismos presentes en el entorno.</w:t>
            </w:r>
          </w:p>
        </w:tc>
        <w:tc>
          <w:tcPr>
            <w:tcW w:w="1975" w:type="dxa"/>
            <w:tcBorders>
              <w:left w:val="single" w:sz="4" w:space="0" w:color="auto"/>
              <w:right w:val="single" w:sz="4" w:space="0" w:color="auto"/>
            </w:tcBorders>
          </w:tcPr>
          <w:p w:rsidR="0072271D" w:rsidRDefault="0072271D" w:rsidP="00FE455B">
            <w:pPr>
              <w:pStyle w:val="Sinespaciado"/>
              <w:spacing w:line="256" w:lineRule="auto"/>
              <w:rPr>
                <w:rFonts w:asciiTheme="majorHAnsi" w:hAnsiTheme="majorHAnsi"/>
                <w:sz w:val="20"/>
                <w:szCs w:val="20"/>
                <w:lang w:val="en-US"/>
              </w:rPr>
            </w:pPr>
            <w:r>
              <w:rPr>
                <w:rFonts w:asciiTheme="majorHAnsi" w:hAnsiTheme="majorHAnsi"/>
                <w:sz w:val="20"/>
                <w:szCs w:val="20"/>
                <w:lang w:val="en-US"/>
              </w:rPr>
              <w:t>x</w:t>
            </w:r>
          </w:p>
        </w:tc>
      </w:tr>
    </w:tbl>
    <w:p w:rsidR="005B18DD" w:rsidRDefault="005B18DD" w:rsidP="008A60B1">
      <w:pPr>
        <w:spacing w:after="159" w:line="240" w:lineRule="auto"/>
        <w:jc w:val="both"/>
      </w:pPr>
    </w:p>
    <w:p w:rsidR="008A60B1" w:rsidRPr="008A60B1" w:rsidRDefault="008A60B1" w:rsidP="008A60B1">
      <w:pPr>
        <w:spacing w:after="159" w:line="240" w:lineRule="auto"/>
        <w:jc w:val="both"/>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La vida se expresa de infinitas formas diferentes, y a la gran variedad de formas de vida la llamamos </w:t>
      </w:r>
      <w:hyperlink r:id="rId9" w:tgtFrame="_blank" w:history="1">
        <w:r w:rsidRPr="00714B83">
          <w:rPr>
            <w:rFonts w:ascii="Times New Roman" w:eastAsia="Times New Roman" w:hAnsi="Times New Roman" w:cs="Times New Roman"/>
            <w:bCs/>
            <w:sz w:val="20"/>
            <w:szCs w:val="20"/>
            <w:lang w:val="es-ES" w:eastAsia="es-ES"/>
          </w:rPr>
          <w:t>biodiversidad</w:t>
        </w:r>
      </w:hyperlink>
      <w:r w:rsidRPr="008A60B1">
        <w:rPr>
          <w:rFonts w:ascii="Times New Roman" w:eastAsia="Times New Roman" w:hAnsi="Times New Roman" w:cs="Times New Roman"/>
          <w:sz w:val="20"/>
          <w:szCs w:val="20"/>
          <w:lang w:val="es-ES" w:eastAsia="es-ES"/>
        </w:rPr>
        <w:t>. Ésta incluye a todos y cada uno de los seres vivos que habitan el planeta Tierra, incluyendo a los ecosistemas de los que ellos forman parte.</w:t>
      </w:r>
    </w:p>
    <w:p w:rsidR="008A60B1" w:rsidRPr="008A60B1" w:rsidRDefault="00256189" w:rsidP="008A60B1">
      <w:pPr>
        <w:spacing w:after="159"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rPr>
        <w:drawing>
          <wp:anchor distT="0" distB="0" distL="114300" distR="114300" simplePos="0" relativeHeight="251663360" behindDoc="1" locked="0" layoutInCell="1" allowOverlap="1">
            <wp:simplePos x="0" y="0"/>
            <wp:positionH relativeFrom="column">
              <wp:posOffset>4219575</wp:posOffset>
            </wp:positionH>
            <wp:positionV relativeFrom="paragraph">
              <wp:posOffset>321945</wp:posOffset>
            </wp:positionV>
            <wp:extent cx="1946275" cy="1294130"/>
            <wp:effectExtent l="19050" t="0" r="0" b="0"/>
            <wp:wrapTight wrapText="bothSides">
              <wp:wrapPolygon edited="0">
                <wp:start x="-211" y="0"/>
                <wp:lineTo x="-211" y="21303"/>
                <wp:lineTo x="21565" y="21303"/>
                <wp:lineTo x="21565" y="0"/>
                <wp:lineTo x="-211" y="0"/>
              </wp:wrapPolygon>
            </wp:wrapTight>
            <wp:docPr id="39" name="Imagen 39" descr="Homo sapiens: Características generales, habitat,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o sapiens: Características generales, habitat, herramientas"/>
                    <pic:cNvPicPr>
                      <a:picLocks noChangeAspect="1" noChangeArrowheads="1"/>
                    </pic:cNvPicPr>
                  </pic:nvPicPr>
                  <pic:blipFill>
                    <a:blip r:embed="rId10" cstate="print"/>
                    <a:srcRect/>
                    <a:stretch>
                      <a:fillRect/>
                    </a:stretch>
                  </pic:blipFill>
                  <pic:spPr bwMode="auto">
                    <a:xfrm>
                      <a:off x="0" y="0"/>
                      <a:ext cx="1946275" cy="1294130"/>
                    </a:xfrm>
                    <a:prstGeom prst="rect">
                      <a:avLst/>
                    </a:prstGeom>
                    <a:noFill/>
                    <a:ln w="9525">
                      <a:noFill/>
                      <a:miter lim="800000"/>
                      <a:headEnd/>
                      <a:tailEnd/>
                    </a:ln>
                  </pic:spPr>
                </pic:pic>
              </a:graphicData>
            </a:graphic>
          </wp:anchor>
        </w:drawing>
      </w:r>
      <w:r w:rsidR="008A60B1" w:rsidRPr="008A60B1">
        <w:rPr>
          <w:rFonts w:ascii="Times New Roman" w:eastAsia="Times New Roman" w:hAnsi="Times New Roman" w:cs="Times New Roman"/>
          <w:sz w:val="20"/>
          <w:szCs w:val="20"/>
          <w:lang w:val="es-ES" w:eastAsia="es-ES"/>
        </w:rPr>
        <w:t>Por múltiples razones es necesario e importante ordenar toda esa enorme diversidad, y para hacerlo, primero es importante </w:t>
      </w:r>
      <w:r w:rsidR="008A60B1" w:rsidRPr="00714B83">
        <w:rPr>
          <w:rFonts w:ascii="Times New Roman" w:eastAsia="Times New Roman" w:hAnsi="Times New Roman" w:cs="Times New Roman"/>
          <w:bCs/>
          <w:sz w:val="20"/>
          <w:szCs w:val="20"/>
          <w:lang w:val="es-ES" w:eastAsia="es-ES"/>
        </w:rPr>
        <w:t>clasificarla</w:t>
      </w:r>
      <w:r w:rsidR="008A60B1" w:rsidRPr="008A60B1">
        <w:rPr>
          <w:rFonts w:ascii="Times New Roman" w:eastAsia="Times New Roman" w:hAnsi="Times New Roman" w:cs="Times New Roman"/>
          <w:sz w:val="20"/>
          <w:szCs w:val="20"/>
          <w:lang w:val="es-ES" w:eastAsia="es-ES"/>
        </w:rPr>
        <w:t>. Desde el punto de vista biológico,</w:t>
      </w:r>
      <w:r w:rsidR="008A60B1" w:rsidRPr="008A60B1">
        <w:rPr>
          <w:rFonts w:ascii="Times New Roman" w:eastAsia="Times New Roman" w:hAnsi="Times New Roman" w:cs="Times New Roman"/>
          <w:b/>
          <w:bCs/>
          <w:sz w:val="20"/>
          <w:szCs w:val="20"/>
          <w:lang w:val="es-ES" w:eastAsia="es-ES"/>
        </w:rPr>
        <w:t> </w:t>
      </w:r>
      <w:r w:rsidR="008A60B1" w:rsidRPr="00865AB8">
        <w:rPr>
          <w:rFonts w:ascii="Times New Roman" w:eastAsia="Times New Roman" w:hAnsi="Times New Roman" w:cs="Times New Roman"/>
          <w:bCs/>
          <w:sz w:val="20"/>
          <w:szCs w:val="20"/>
          <w:lang w:val="es-ES" w:eastAsia="es-ES"/>
        </w:rPr>
        <w:t>clasificar</w:t>
      </w:r>
      <w:r w:rsidR="008A60B1" w:rsidRPr="008A60B1">
        <w:rPr>
          <w:rFonts w:ascii="Times New Roman" w:eastAsia="Times New Roman" w:hAnsi="Times New Roman" w:cs="Times New Roman"/>
          <w:sz w:val="20"/>
          <w:szCs w:val="20"/>
          <w:lang w:val="es-ES" w:eastAsia="es-ES"/>
        </w:rPr>
        <w:t> no es otra cosa que ordenar a los seres vivos en grupos, basándose en características que tengan en común. Pero para poder incluir un organismo dentro de un grupo, primero hay que</w:t>
      </w:r>
      <w:r w:rsidR="008A60B1" w:rsidRPr="008A60B1">
        <w:rPr>
          <w:rFonts w:ascii="Times New Roman" w:eastAsia="Times New Roman" w:hAnsi="Times New Roman" w:cs="Times New Roman"/>
          <w:b/>
          <w:bCs/>
          <w:sz w:val="20"/>
          <w:szCs w:val="20"/>
          <w:lang w:val="es-ES" w:eastAsia="es-ES"/>
        </w:rPr>
        <w:t> </w:t>
      </w:r>
      <w:r w:rsidR="008A60B1" w:rsidRPr="00865AB8">
        <w:rPr>
          <w:rFonts w:ascii="Times New Roman" w:eastAsia="Times New Roman" w:hAnsi="Times New Roman" w:cs="Times New Roman"/>
          <w:bCs/>
          <w:sz w:val="20"/>
          <w:szCs w:val="20"/>
          <w:lang w:val="es-ES" w:eastAsia="es-ES"/>
        </w:rPr>
        <w:t>describirlo</w:t>
      </w:r>
      <w:r w:rsidR="008A60B1" w:rsidRPr="008A60B1">
        <w:rPr>
          <w:rFonts w:ascii="Times New Roman" w:eastAsia="Times New Roman" w:hAnsi="Times New Roman" w:cs="Times New Roman"/>
          <w:sz w:val="20"/>
          <w:szCs w:val="20"/>
          <w:lang w:val="es-ES" w:eastAsia="es-ES"/>
        </w:rPr>
        <w:t>. Una vez hecho esto, se comparan sus características con las de otros seres vivos conocidos y se incluye al ejemplar junto a aquellos que tengan características comunes. Finalmente, se da un </w:t>
      </w:r>
      <w:r w:rsidR="008A60B1" w:rsidRPr="00865AB8">
        <w:rPr>
          <w:rFonts w:ascii="Times New Roman" w:eastAsia="Times New Roman" w:hAnsi="Times New Roman" w:cs="Times New Roman"/>
          <w:bCs/>
          <w:sz w:val="20"/>
          <w:szCs w:val="20"/>
          <w:lang w:val="es-ES" w:eastAsia="es-ES"/>
        </w:rPr>
        <w:t>nombre</w:t>
      </w:r>
      <w:r w:rsidR="008A60B1" w:rsidRPr="008A60B1">
        <w:rPr>
          <w:rFonts w:ascii="Times New Roman" w:eastAsia="Times New Roman" w:hAnsi="Times New Roman" w:cs="Times New Roman"/>
          <w:sz w:val="20"/>
          <w:szCs w:val="20"/>
          <w:lang w:val="es-ES" w:eastAsia="es-ES"/>
        </w:rPr>
        <w:t> que lo identifique, que es el nombre de la especie, llamado </w:t>
      </w:r>
      <w:r w:rsidR="008A60B1" w:rsidRPr="00865AB8">
        <w:rPr>
          <w:rFonts w:ascii="Times New Roman" w:eastAsia="Times New Roman" w:hAnsi="Times New Roman" w:cs="Times New Roman"/>
          <w:bCs/>
          <w:sz w:val="20"/>
          <w:szCs w:val="20"/>
          <w:lang w:val="es-ES" w:eastAsia="es-ES"/>
        </w:rPr>
        <w:t>nombre científico</w:t>
      </w:r>
      <w:r w:rsidR="008A60B1" w:rsidRPr="008A60B1">
        <w:rPr>
          <w:rFonts w:ascii="Times New Roman" w:eastAsia="Times New Roman" w:hAnsi="Times New Roman" w:cs="Times New Roman"/>
          <w:sz w:val="20"/>
          <w:szCs w:val="20"/>
          <w:lang w:val="es-ES" w:eastAsia="es-ES"/>
        </w:rPr>
        <w:t>. Este nombre les permite a los científicos saber de qué organismo se trata. Nosotros, nuestros hermanos, nuestros padres, nuestros vecinos, los italianos, los asiáticos y los africanos, todos, pertenecemos a la misma especie:</w:t>
      </w:r>
      <w:r w:rsidR="008A60B1" w:rsidRPr="008A60B1">
        <w:rPr>
          <w:rFonts w:ascii="Times New Roman" w:eastAsia="Times New Roman" w:hAnsi="Times New Roman" w:cs="Times New Roman"/>
          <w:i/>
          <w:iCs/>
          <w:sz w:val="20"/>
          <w:szCs w:val="20"/>
          <w:lang w:val="es-ES" w:eastAsia="es-ES"/>
        </w:rPr>
        <w:t> Homo sapiens</w:t>
      </w:r>
      <w:r w:rsidR="008A60B1" w:rsidRPr="008A60B1">
        <w:rPr>
          <w:rFonts w:ascii="Times New Roman" w:eastAsia="Times New Roman" w:hAnsi="Times New Roman" w:cs="Times New Roman"/>
          <w:sz w:val="20"/>
          <w:szCs w:val="20"/>
          <w:lang w:val="es-ES" w:eastAsia="es-ES"/>
        </w:rPr>
        <w:t>. La especie representa a un grupo de individuos semejantes y con antepasados comunes.</w:t>
      </w:r>
      <w:r w:rsidRPr="00256189">
        <w:t xml:space="preserve"> </w:t>
      </w:r>
    </w:p>
    <w:p w:rsidR="008A60B1" w:rsidRPr="005B18DD" w:rsidRDefault="008A60B1" w:rsidP="008A60B1">
      <w:pPr>
        <w:spacing w:before="187" w:after="94" w:line="240" w:lineRule="auto"/>
        <w:jc w:val="both"/>
        <w:outlineLvl w:val="2"/>
        <w:rPr>
          <w:rFonts w:ascii="Times New Roman" w:eastAsia="Times New Roman" w:hAnsi="Times New Roman" w:cs="Times New Roman"/>
          <w:b/>
          <w:sz w:val="20"/>
          <w:szCs w:val="20"/>
          <w:lang w:val="es-ES" w:eastAsia="es-ES"/>
        </w:rPr>
      </w:pPr>
      <w:r w:rsidRPr="005B18DD">
        <w:rPr>
          <w:rFonts w:ascii="Times New Roman" w:eastAsia="Times New Roman" w:hAnsi="Times New Roman" w:cs="Times New Roman"/>
          <w:b/>
          <w:bCs/>
          <w:sz w:val="20"/>
          <w:szCs w:val="20"/>
          <w:lang w:val="es-ES" w:eastAsia="es-ES"/>
        </w:rPr>
        <w:t>La taxonomía, la ciencia de la clasificación</w:t>
      </w:r>
    </w:p>
    <w:p w:rsidR="008A60B1" w:rsidRPr="008A60B1" w:rsidRDefault="008A60B1" w:rsidP="008A60B1">
      <w:pPr>
        <w:spacing w:after="159" w:line="240" w:lineRule="auto"/>
        <w:jc w:val="both"/>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La ciencia encargada de nombrar y clasificar a los organismos en categorías organizadas jerárquicamente se denomina </w:t>
      </w:r>
      <w:hyperlink r:id="rId11" w:tgtFrame="_blank" w:tooltip="El trabajo de los taxónomos" w:history="1">
        <w:r w:rsidRPr="00865AB8">
          <w:rPr>
            <w:rFonts w:ascii="Times New Roman" w:eastAsia="Times New Roman" w:hAnsi="Times New Roman" w:cs="Times New Roman"/>
            <w:bCs/>
            <w:sz w:val="20"/>
            <w:szCs w:val="20"/>
            <w:lang w:val="es-ES" w:eastAsia="es-ES"/>
          </w:rPr>
          <w:t>Taxonomía</w:t>
        </w:r>
      </w:hyperlink>
      <w:r w:rsidRPr="008A60B1">
        <w:rPr>
          <w:rFonts w:ascii="Times New Roman" w:eastAsia="Times New Roman" w:hAnsi="Times New Roman" w:cs="Times New Roman"/>
          <w:sz w:val="20"/>
          <w:szCs w:val="20"/>
          <w:lang w:val="es-ES" w:eastAsia="es-ES"/>
        </w:rPr>
        <w:t>; es una subdisciplina de la Biología Sistemática, la cual estudia las relaciones de parentesco de los seres vivos y su historia evolutiva o</w:t>
      </w:r>
      <w:r w:rsidRPr="008A60B1">
        <w:rPr>
          <w:rFonts w:ascii="Times New Roman" w:eastAsia="Times New Roman" w:hAnsi="Times New Roman" w:cs="Times New Roman"/>
          <w:b/>
          <w:bCs/>
          <w:sz w:val="20"/>
          <w:szCs w:val="20"/>
          <w:lang w:val="es-ES" w:eastAsia="es-ES"/>
        </w:rPr>
        <w:t> </w:t>
      </w:r>
      <w:r w:rsidRPr="00865AB8">
        <w:rPr>
          <w:rFonts w:ascii="Times New Roman" w:eastAsia="Times New Roman" w:hAnsi="Times New Roman" w:cs="Times New Roman"/>
          <w:bCs/>
          <w:sz w:val="20"/>
          <w:szCs w:val="20"/>
          <w:lang w:val="es-ES" w:eastAsia="es-ES"/>
        </w:rPr>
        <w:t>filogenia</w:t>
      </w:r>
      <w:r w:rsidRPr="008A60B1">
        <w:rPr>
          <w:rFonts w:ascii="Times New Roman" w:eastAsia="Times New Roman" w:hAnsi="Times New Roman" w:cs="Times New Roman"/>
          <w:sz w:val="20"/>
          <w:szCs w:val="20"/>
          <w:lang w:val="es-ES" w:eastAsia="es-ES"/>
        </w:rPr>
        <w:t>.</w:t>
      </w:r>
    </w:p>
    <w:p w:rsidR="008A60B1" w:rsidRPr="008A60B1" w:rsidRDefault="008A60B1" w:rsidP="008A60B1">
      <w:pPr>
        <w:spacing w:after="159" w:line="240" w:lineRule="auto"/>
        <w:jc w:val="both"/>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La pregun</w:t>
      </w:r>
      <w:r w:rsidR="005B18DD">
        <w:rPr>
          <w:rFonts w:ascii="Times New Roman" w:eastAsia="Times New Roman" w:hAnsi="Times New Roman" w:cs="Times New Roman"/>
          <w:sz w:val="20"/>
          <w:szCs w:val="20"/>
          <w:lang w:val="es-ES" w:eastAsia="es-ES"/>
        </w:rPr>
        <w:t xml:space="preserve">ta central de la filogenia es: </w:t>
      </w:r>
      <w:r w:rsidRPr="005B18DD">
        <w:rPr>
          <w:rFonts w:ascii="Times New Roman" w:eastAsia="Times New Roman" w:hAnsi="Times New Roman" w:cs="Times New Roman"/>
          <w:bCs/>
          <w:i/>
          <w:sz w:val="20"/>
          <w:szCs w:val="20"/>
          <w:lang w:val="es-ES" w:eastAsia="es-ES"/>
        </w:rPr>
        <w:t>¿Quién está relacionado con quién?</w:t>
      </w:r>
      <w:r w:rsidR="00865AB8" w:rsidRPr="005B18DD">
        <w:rPr>
          <w:rFonts w:ascii="Times New Roman" w:eastAsia="Times New Roman" w:hAnsi="Times New Roman" w:cs="Times New Roman"/>
          <w:bCs/>
          <w:i/>
          <w:sz w:val="20"/>
          <w:szCs w:val="20"/>
          <w:lang w:val="es-ES" w:eastAsia="es-ES"/>
        </w:rPr>
        <w:t xml:space="preserve"> O ¿Quién está emparentado con quién?</w:t>
      </w:r>
    </w:p>
    <w:p w:rsidR="008A60B1" w:rsidRDefault="008A60B1" w:rsidP="008A60B1">
      <w:pPr>
        <w:spacing w:after="159" w:line="240" w:lineRule="auto"/>
        <w:jc w:val="both"/>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Los métodos para responder esta pregunta son una parte importante de los sistemas de clasificación filogenético. Un método, el </w:t>
      </w:r>
      <w:r w:rsidRPr="00865AB8">
        <w:rPr>
          <w:rFonts w:ascii="Times New Roman" w:eastAsia="Times New Roman" w:hAnsi="Times New Roman" w:cs="Times New Roman"/>
          <w:bCs/>
          <w:sz w:val="20"/>
          <w:szCs w:val="20"/>
          <w:lang w:val="es-ES" w:eastAsia="es-ES"/>
        </w:rPr>
        <w:t>cladístico</w:t>
      </w:r>
      <w:r w:rsidRPr="008A60B1">
        <w:rPr>
          <w:rFonts w:ascii="Times New Roman" w:eastAsia="Times New Roman" w:hAnsi="Times New Roman" w:cs="Times New Roman"/>
          <w:sz w:val="20"/>
          <w:szCs w:val="20"/>
          <w:lang w:val="es-ES" w:eastAsia="es-ES"/>
        </w:rPr>
        <w:t>, agrupa las especies en base a sus caracteres compartidos, los cuales son cuantificables y heredables. Un carácter puede ser una caracteristica morfológica, fisiológica o un rasgo a nivel molecular, entre otras. Debido a que cada especie tiene muchas características, los agrupamientos cladísticos suelen diferir de acuerdo a qué característica se tenga en cuenta.</w:t>
      </w:r>
    </w:p>
    <w:p w:rsidR="00865AB8" w:rsidRPr="008A60B1" w:rsidRDefault="00865AB8" w:rsidP="008A60B1">
      <w:pPr>
        <w:spacing w:after="159"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rPr>
        <w:drawing>
          <wp:anchor distT="0" distB="0" distL="114300" distR="114300" simplePos="0" relativeHeight="251662336" behindDoc="1" locked="0" layoutInCell="1" allowOverlap="1">
            <wp:simplePos x="0" y="0"/>
            <wp:positionH relativeFrom="column">
              <wp:posOffset>22019</wp:posOffset>
            </wp:positionH>
            <wp:positionV relativeFrom="paragraph">
              <wp:posOffset>1212</wp:posOffset>
            </wp:positionV>
            <wp:extent cx="2205668" cy="1300348"/>
            <wp:effectExtent l="19050" t="0" r="4132" b="0"/>
            <wp:wrapTight wrapText="bothSides">
              <wp:wrapPolygon edited="0">
                <wp:start x="-187" y="0"/>
                <wp:lineTo x="-187" y="21201"/>
                <wp:lineTo x="21640" y="21201"/>
                <wp:lineTo x="21640" y="0"/>
                <wp:lineTo x="-187" y="0"/>
              </wp:wrapPolygon>
            </wp:wrapTight>
            <wp:docPr id="38" name="Imagen 38" descr="C:\Users\felip\Desktop\Clad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elip\Desktop\Cladograma.jpg"/>
                    <pic:cNvPicPr>
                      <a:picLocks noChangeAspect="1" noChangeArrowheads="1"/>
                    </pic:cNvPicPr>
                  </pic:nvPicPr>
                  <pic:blipFill>
                    <a:blip r:embed="rId12" cstate="print"/>
                    <a:srcRect/>
                    <a:stretch>
                      <a:fillRect/>
                    </a:stretch>
                  </pic:blipFill>
                  <pic:spPr bwMode="auto">
                    <a:xfrm>
                      <a:off x="0" y="0"/>
                      <a:ext cx="2205668" cy="1300348"/>
                    </a:xfrm>
                    <a:prstGeom prst="rect">
                      <a:avLst/>
                    </a:prstGeom>
                    <a:noFill/>
                    <a:ln w="9525">
                      <a:noFill/>
                      <a:miter lim="800000"/>
                      <a:headEnd/>
                      <a:tailEnd/>
                    </a:ln>
                  </pic:spPr>
                </pic:pic>
              </a:graphicData>
            </a:graphic>
          </wp:anchor>
        </w:drawing>
      </w:r>
    </w:p>
    <w:p w:rsidR="008A60B1" w:rsidRPr="008A60B1" w:rsidRDefault="008A60B1" w:rsidP="008A60B1">
      <w:pPr>
        <w:spacing w:after="0" w:line="240" w:lineRule="auto"/>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Cladograma que representa el parentesco entre los linajes A, B y C.</w:t>
      </w:r>
    </w:p>
    <w:p w:rsidR="008A60B1" w:rsidRPr="008A60B1" w:rsidRDefault="008A60B1" w:rsidP="008A60B1">
      <w:pPr>
        <w:spacing w:after="159" w:line="240" w:lineRule="auto"/>
        <w:jc w:val="both"/>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Una forma gráfica de representar las clasificaciones jerárquicas es mediante una estructura en forma de árbol</w:t>
      </w:r>
      <w:r w:rsidRPr="008A60B1">
        <w:rPr>
          <w:rFonts w:ascii="Times New Roman" w:eastAsia="Times New Roman" w:hAnsi="Times New Roman" w:cs="Times New Roman"/>
          <w:b/>
          <w:bCs/>
          <w:sz w:val="20"/>
          <w:szCs w:val="20"/>
          <w:lang w:val="es-ES" w:eastAsia="es-ES"/>
        </w:rPr>
        <w:t>. </w:t>
      </w:r>
      <w:r w:rsidRPr="008A60B1">
        <w:rPr>
          <w:rFonts w:ascii="Times New Roman" w:eastAsia="Times New Roman" w:hAnsi="Times New Roman" w:cs="Times New Roman"/>
          <w:sz w:val="20"/>
          <w:szCs w:val="20"/>
          <w:lang w:val="es-ES" w:eastAsia="es-ES"/>
        </w:rPr>
        <w:t>Para el caso de este tipo de clasificaciones biológicas,</w:t>
      </w:r>
      <w:r w:rsidRPr="008A60B1">
        <w:rPr>
          <w:rFonts w:ascii="Times New Roman" w:eastAsia="Times New Roman" w:hAnsi="Times New Roman" w:cs="Times New Roman"/>
          <w:b/>
          <w:bCs/>
          <w:sz w:val="20"/>
          <w:szCs w:val="20"/>
          <w:lang w:val="es-ES" w:eastAsia="es-ES"/>
        </w:rPr>
        <w:t> </w:t>
      </w:r>
      <w:r w:rsidRPr="008A60B1">
        <w:rPr>
          <w:rFonts w:ascii="Times New Roman" w:eastAsia="Times New Roman" w:hAnsi="Times New Roman" w:cs="Times New Roman"/>
          <w:sz w:val="20"/>
          <w:szCs w:val="20"/>
          <w:lang w:val="es-ES" w:eastAsia="es-ES"/>
        </w:rPr>
        <w:t>los mismos se denominan, en general, </w:t>
      </w:r>
      <w:r w:rsidRPr="00574A67">
        <w:rPr>
          <w:rFonts w:ascii="Times New Roman" w:eastAsia="Times New Roman" w:hAnsi="Times New Roman" w:cs="Times New Roman"/>
          <w:bCs/>
          <w:sz w:val="20"/>
          <w:szCs w:val="20"/>
          <w:lang w:val="es-ES" w:eastAsia="es-ES"/>
        </w:rPr>
        <w:t>“Árboles filogenéticos</w:t>
      </w:r>
      <w:r w:rsidRPr="008A60B1">
        <w:rPr>
          <w:rFonts w:ascii="Times New Roman" w:eastAsia="Times New Roman" w:hAnsi="Times New Roman" w:cs="Times New Roman"/>
          <w:b/>
          <w:bCs/>
          <w:sz w:val="20"/>
          <w:szCs w:val="20"/>
          <w:lang w:val="es-ES" w:eastAsia="es-ES"/>
        </w:rPr>
        <w:t>” </w:t>
      </w:r>
      <w:r w:rsidRPr="008A60B1">
        <w:rPr>
          <w:rFonts w:ascii="Times New Roman" w:eastAsia="Times New Roman" w:hAnsi="Times New Roman" w:cs="Times New Roman"/>
          <w:sz w:val="20"/>
          <w:szCs w:val="20"/>
          <w:lang w:val="es-ES" w:eastAsia="es-ES"/>
        </w:rPr>
        <w:t>y reciben diferentes nombres dependiendo del método empleado. </w:t>
      </w:r>
    </w:p>
    <w:p w:rsidR="008A60B1" w:rsidRPr="008A60B1" w:rsidRDefault="008A60B1" w:rsidP="008A60B1">
      <w:pPr>
        <w:spacing w:after="159" w:line="240" w:lineRule="auto"/>
        <w:jc w:val="both"/>
        <w:rPr>
          <w:rFonts w:ascii="Times New Roman" w:eastAsia="Times New Roman" w:hAnsi="Times New Roman" w:cs="Times New Roman"/>
          <w:sz w:val="20"/>
          <w:szCs w:val="20"/>
          <w:lang w:val="es-ES" w:eastAsia="es-ES"/>
        </w:rPr>
      </w:pPr>
      <w:r w:rsidRPr="00574A67">
        <w:rPr>
          <w:rFonts w:ascii="Times New Roman" w:eastAsia="Times New Roman" w:hAnsi="Times New Roman" w:cs="Times New Roman"/>
          <w:bCs/>
          <w:sz w:val="20"/>
          <w:szCs w:val="20"/>
          <w:lang w:val="es-ES" w:eastAsia="es-ES"/>
        </w:rPr>
        <w:t>Un árbol obtenido por métodos cladísticos se llama cladograma</w:t>
      </w:r>
      <w:r w:rsidRPr="008A60B1">
        <w:rPr>
          <w:rFonts w:ascii="Times New Roman" w:eastAsia="Times New Roman" w:hAnsi="Times New Roman" w:cs="Times New Roman"/>
          <w:sz w:val="20"/>
          <w:szCs w:val="20"/>
          <w:lang w:val="es-ES" w:eastAsia="es-ES"/>
        </w:rPr>
        <w:t>; muestra las relaciones evolutivas entre varias especies u otras entidades que se cree que tienen una ascendencia común. En un cladograma, cada línea representa un linaje, que se puede ramificar en más linajes en un nodo</w:t>
      </w:r>
      <w:r w:rsidR="00574A67">
        <w:rPr>
          <w:rFonts w:ascii="Times New Roman" w:eastAsia="Times New Roman" w:hAnsi="Times New Roman" w:cs="Times New Roman"/>
          <w:sz w:val="20"/>
          <w:szCs w:val="20"/>
          <w:lang w:val="es-ES" w:eastAsia="es-ES"/>
        </w:rPr>
        <w:t xml:space="preserve"> (unión de dos o </w:t>
      </w:r>
      <w:r w:rsidR="00786107">
        <w:rPr>
          <w:rFonts w:ascii="Times New Roman" w:eastAsia="Times New Roman" w:hAnsi="Times New Roman" w:cs="Times New Roman"/>
          <w:sz w:val="20"/>
          <w:szCs w:val="20"/>
          <w:lang w:val="es-ES" w:eastAsia="es-ES"/>
        </w:rPr>
        <w:t>más</w:t>
      </w:r>
      <w:r w:rsidR="00574A67">
        <w:rPr>
          <w:rFonts w:ascii="Times New Roman" w:eastAsia="Times New Roman" w:hAnsi="Times New Roman" w:cs="Times New Roman"/>
          <w:sz w:val="20"/>
          <w:szCs w:val="20"/>
          <w:lang w:val="es-ES" w:eastAsia="es-ES"/>
        </w:rPr>
        <w:t xml:space="preserve"> ramas)</w:t>
      </w:r>
      <w:r w:rsidRPr="008A60B1">
        <w:rPr>
          <w:rFonts w:ascii="Times New Roman" w:eastAsia="Times New Roman" w:hAnsi="Times New Roman" w:cs="Times New Roman"/>
          <w:sz w:val="20"/>
          <w:szCs w:val="20"/>
          <w:lang w:val="es-ES" w:eastAsia="es-ES"/>
        </w:rPr>
        <w:t>. El nodo representa un ancestro común. A su vez, cada rama termina en un clado, es decir, un grupo de especies que comparten un conjunto de características. Idealmente, un clado es un grupo </w:t>
      </w:r>
      <w:r w:rsidRPr="00574A67">
        <w:rPr>
          <w:rFonts w:ascii="Times New Roman" w:eastAsia="Times New Roman" w:hAnsi="Times New Roman" w:cs="Times New Roman"/>
          <w:bCs/>
          <w:sz w:val="20"/>
          <w:szCs w:val="20"/>
          <w:lang w:val="es-ES" w:eastAsia="es-ES"/>
        </w:rPr>
        <w:t>MONOFILÉTICO</w:t>
      </w:r>
      <w:r w:rsidRPr="008A60B1">
        <w:rPr>
          <w:rFonts w:ascii="Times New Roman" w:eastAsia="Times New Roman" w:hAnsi="Times New Roman" w:cs="Times New Roman"/>
          <w:sz w:val="20"/>
          <w:szCs w:val="20"/>
          <w:lang w:val="es-ES" w:eastAsia="es-ES"/>
        </w:rPr>
        <w:t>, es decir, un grupo que comprende a un ancestro y todos sus descendientes, vivos o extintos. Un clado puede estar conformado por una especie o por miles.</w:t>
      </w:r>
    </w:p>
    <w:p w:rsidR="005B18DD" w:rsidRDefault="005B18DD" w:rsidP="008A60B1">
      <w:pPr>
        <w:spacing w:before="187" w:after="94" w:line="240" w:lineRule="auto"/>
        <w:outlineLvl w:val="2"/>
        <w:rPr>
          <w:rFonts w:ascii="Times New Roman" w:eastAsia="Times New Roman" w:hAnsi="Times New Roman" w:cs="Times New Roman"/>
          <w:b/>
          <w:bCs/>
          <w:sz w:val="20"/>
          <w:szCs w:val="20"/>
          <w:lang w:val="es-ES" w:eastAsia="es-ES"/>
        </w:rPr>
      </w:pPr>
    </w:p>
    <w:p w:rsidR="005B18DD" w:rsidRDefault="005B18DD" w:rsidP="008A60B1">
      <w:pPr>
        <w:spacing w:before="187" w:after="94" w:line="240" w:lineRule="auto"/>
        <w:outlineLvl w:val="2"/>
        <w:rPr>
          <w:rFonts w:ascii="Times New Roman" w:eastAsia="Times New Roman" w:hAnsi="Times New Roman" w:cs="Times New Roman"/>
          <w:b/>
          <w:bCs/>
          <w:sz w:val="20"/>
          <w:szCs w:val="20"/>
          <w:lang w:val="es-ES" w:eastAsia="es-ES"/>
        </w:rPr>
      </w:pPr>
    </w:p>
    <w:p w:rsidR="005B18DD" w:rsidRDefault="005B18DD" w:rsidP="008A60B1">
      <w:pPr>
        <w:spacing w:before="187" w:after="94" w:line="240" w:lineRule="auto"/>
        <w:outlineLvl w:val="2"/>
        <w:rPr>
          <w:rFonts w:ascii="Times New Roman" w:eastAsia="Times New Roman" w:hAnsi="Times New Roman" w:cs="Times New Roman"/>
          <w:b/>
          <w:bCs/>
          <w:sz w:val="20"/>
          <w:szCs w:val="20"/>
          <w:lang w:val="es-ES" w:eastAsia="es-ES"/>
        </w:rPr>
      </w:pPr>
    </w:p>
    <w:p w:rsidR="00990126" w:rsidRDefault="00990126" w:rsidP="008A60B1">
      <w:pPr>
        <w:spacing w:before="187" w:after="94" w:line="240" w:lineRule="auto"/>
        <w:outlineLvl w:val="2"/>
        <w:rPr>
          <w:rFonts w:ascii="Times New Roman" w:eastAsia="Times New Roman" w:hAnsi="Times New Roman" w:cs="Times New Roman"/>
          <w:b/>
          <w:bCs/>
          <w:sz w:val="20"/>
          <w:szCs w:val="20"/>
          <w:lang w:val="es-ES" w:eastAsia="es-ES"/>
        </w:rPr>
      </w:pPr>
    </w:p>
    <w:p w:rsidR="00990126" w:rsidRDefault="00990126" w:rsidP="008A60B1">
      <w:pPr>
        <w:spacing w:before="187" w:after="94" w:line="240" w:lineRule="auto"/>
        <w:outlineLvl w:val="2"/>
        <w:rPr>
          <w:rFonts w:ascii="Times New Roman" w:eastAsia="Times New Roman" w:hAnsi="Times New Roman" w:cs="Times New Roman"/>
          <w:b/>
          <w:bCs/>
          <w:sz w:val="20"/>
          <w:szCs w:val="20"/>
          <w:lang w:val="es-ES" w:eastAsia="es-ES"/>
        </w:rPr>
      </w:pPr>
    </w:p>
    <w:p w:rsidR="008A60B1" w:rsidRPr="008A60B1" w:rsidRDefault="008A60B1" w:rsidP="008A60B1">
      <w:pPr>
        <w:spacing w:before="187" w:after="94" w:line="240" w:lineRule="auto"/>
        <w:outlineLvl w:val="2"/>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b/>
          <w:bCs/>
          <w:sz w:val="20"/>
          <w:szCs w:val="20"/>
          <w:lang w:val="es-ES" w:eastAsia="es-ES"/>
        </w:rPr>
        <w:lastRenderedPageBreak/>
        <w:t>Los 5 reinos</w:t>
      </w:r>
    </w:p>
    <w:p w:rsidR="008A60B1" w:rsidRPr="008A60B1" w:rsidRDefault="005B18DD" w:rsidP="008A60B1">
      <w:pPr>
        <w:spacing w:after="159"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rPr>
        <w:drawing>
          <wp:anchor distT="0" distB="0" distL="114300" distR="114300" simplePos="0" relativeHeight="251664384" behindDoc="1" locked="0" layoutInCell="1" allowOverlap="1" wp14:anchorId="496BF926" wp14:editId="4E41F208">
            <wp:simplePos x="0" y="0"/>
            <wp:positionH relativeFrom="column">
              <wp:posOffset>3850640</wp:posOffset>
            </wp:positionH>
            <wp:positionV relativeFrom="paragraph">
              <wp:posOffset>264160</wp:posOffset>
            </wp:positionV>
            <wp:extent cx="2385695" cy="1614805"/>
            <wp:effectExtent l="0" t="0" r="0" b="0"/>
            <wp:wrapTight wrapText="bothSides">
              <wp:wrapPolygon edited="0">
                <wp:start x="0" y="0"/>
                <wp:lineTo x="0" y="21405"/>
                <wp:lineTo x="21387" y="21405"/>
                <wp:lineTo x="21387" y="0"/>
                <wp:lineTo x="0" y="0"/>
              </wp:wrapPolygon>
            </wp:wrapTight>
            <wp:docPr id="45" name="Imagen 45" descr="C:\Users\felip\Desktop\5-Reinos-AcercaCi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elip\Desktop\5-Reinos-AcercaCiencia.jpg"/>
                    <pic:cNvPicPr>
                      <a:picLocks noChangeAspect="1" noChangeArrowheads="1"/>
                    </pic:cNvPicPr>
                  </pic:nvPicPr>
                  <pic:blipFill>
                    <a:blip r:embed="rId13" cstate="print"/>
                    <a:srcRect/>
                    <a:stretch>
                      <a:fillRect/>
                    </a:stretch>
                  </pic:blipFill>
                  <pic:spPr bwMode="auto">
                    <a:xfrm>
                      <a:off x="0" y="0"/>
                      <a:ext cx="2385695" cy="1614805"/>
                    </a:xfrm>
                    <a:prstGeom prst="rect">
                      <a:avLst/>
                    </a:prstGeom>
                    <a:noFill/>
                    <a:ln w="9525">
                      <a:noFill/>
                      <a:miter lim="800000"/>
                      <a:headEnd/>
                      <a:tailEnd/>
                    </a:ln>
                  </pic:spPr>
                </pic:pic>
              </a:graphicData>
            </a:graphic>
          </wp:anchor>
        </w:drawing>
      </w:r>
      <w:r w:rsidR="008A60B1" w:rsidRPr="008A60B1">
        <w:rPr>
          <w:rFonts w:ascii="Times New Roman" w:eastAsia="Times New Roman" w:hAnsi="Times New Roman" w:cs="Times New Roman"/>
          <w:sz w:val="20"/>
          <w:szCs w:val="20"/>
          <w:lang w:val="es-ES" w:eastAsia="es-ES"/>
        </w:rPr>
        <w:t>Retomando la clasificación de los organismos, desde fines de los años ‘60 y en base a la propuesta del investigador Robert Whittaker, la mayoría de los biólogos agrupa a los seres vivos en 5 grandes grupos llamados </w:t>
      </w:r>
      <w:r w:rsidR="008A60B1" w:rsidRPr="008A60B1">
        <w:rPr>
          <w:rFonts w:ascii="Times New Roman" w:eastAsia="Times New Roman" w:hAnsi="Times New Roman" w:cs="Times New Roman"/>
          <w:b/>
          <w:bCs/>
          <w:sz w:val="20"/>
          <w:szCs w:val="20"/>
          <w:lang w:val="es-ES" w:eastAsia="es-ES"/>
        </w:rPr>
        <w:t>REINOS</w:t>
      </w:r>
      <w:r w:rsidR="008A60B1" w:rsidRPr="008A60B1">
        <w:rPr>
          <w:rFonts w:ascii="Times New Roman" w:eastAsia="Times New Roman" w:hAnsi="Times New Roman" w:cs="Times New Roman"/>
          <w:sz w:val="20"/>
          <w:szCs w:val="20"/>
          <w:lang w:val="es-ES" w:eastAsia="es-ES"/>
        </w:rPr>
        <w:t>, basados principalmente en tres características: tipo de célula, número de células en cada organismo y la forma de obtención de energía. Los cinco reinos son:</w:t>
      </w:r>
    </w:p>
    <w:p w:rsidR="00E213D2" w:rsidRPr="00E213D2" w:rsidRDefault="008A60B1" w:rsidP="00E213D2">
      <w:pPr>
        <w:spacing w:after="159" w:line="240" w:lineRule="auto"/>
        <w:rPr>
          <w:rFonts w:ascii="Times New Roman" w:eastAsia="Times New Roman" w:hAnsi="Times New Roman" w:cs="Times New Roman"/>
          <w:b/>
          <w:bCs/>
          <w:sz w:val="20"/>
          <w:szCs w:val="20"/>
          <w:lang w:val="es-ES" w:eastAsia="es-ES"/>
        </w:rPr>
      </w:pPr>
      <w:r w:rsidRPr="008A60B1">
        <w:rPr>
          <w:rFonts w:ascii="Times New Roman" w:eastAsia="Times New Roman" w:hAnsi="Times New Roman" w:cs="Times New Roman"/>
          <w:b/>
          <w:bCs/>
          <w:sz w:val="20"/>
          <w:szCs w:val="20"/>
          <w:lang w:val="es-ES" w:eastAsia="es-ES"/>
        </w:rPr>
        <w:t>-Monera, </w:t>
      </w:r>
      <w:r w:rsidRPr="008A60B1">
        <w:rPr>
          <w:rFonts w:ascii="Times New Roman" w:eastAsia="Times New Roman" w:hAnsi="Times New Roman" w:cs="Times New Roman"/>
          <w:sz w:val="20"/>
          <w:szCs w:val="20"/>
          <w:lang w:val="es-ES" w:eastAsia="es-ES"/>
        </w:rPr>
        <w:t>donde se agrupan los microorganismos de tipo procariótico conocidos coloquialmente como “bacterias”.</w:t>
      </w:r>
      <w:r w:rsidR="00E213D2" w:rsidRPr="00E213D2">
        <w:rPr>
          <w:rFonts w:ascii="Times New Roman" w:eastAsia="Times New Roman" w:hAnsi="Times New Roman" w:cs="Times New Roman"/>
          <w:b/>
          <w:bCs/>
          <w:sz w:val="20"/>
          <w:szCs w:val="20"/>
          <w:lang w:val="es-ES" w:eastAsia="es-ES"/>
        </w:rPr>
        <w:t xml:space="preserve"> </w:t>
      </w:r>
      <w:r w:rsidR="00E213D2">
        <w:rPr>
          <w:rFonts w:ascii="Times New Roman" w:eastAsia="Times New Roman" w:hAnsi="Times New Roman" w:cs="Times New Roman"/>
          <w:b/>
          <w:bCs/>
          <w:sz w:val="20"/>
          <w:szCs w:val="20"/>
          <w:lang w:val="es-ES" w:eastAsia="es-ES"/>
        </w:rPr>
        <w:t xml:space="preserve">         </w:t>
      </w:r>
      <w:r w:rsidR="00E213D2" w:rsidRPr="008A60B1">
        <w:rPr>
          <w:rFonts w:ascii="Times New Roman" w:eastAsia="Times New Roman" w:hAnsi="Times New Roman" w:cs="Times New Roman"/>
          <w:b/>
          <w:bCs/>
          <w:sz w:val="20"/>
          <w:szCs w:val="20"/>
          <w:lang w:val="es-ES" w:eastAsia="es-ES"/>
        </w:rPr>
        <w:t>-Protista,</w:t>
      </w:r>
      <w:r w:rsidR="00E213D2" w:rsidRPr="008A60B1">
        <w:rPr>
          <w:rFonts w:ascii="Times New Roman" w:eastAsia="Times New Roman" w:hAnsi="Times New Roman" w:cs="Times New Roman"/>
          <w:sz w:val="20"/>
          <w:szCs w:val="20"/>
          <w:lang w:val="es-ES" w:eastAsia="es-ES"/>
        </w:rPr>
        <w:t> un grupo muy variado de organismos de tipo eucariótico. Desde sus inicios, fue un reino por defecto, es decir, todo aquello que no era ni fungi, ni planta ni animal, se lo incluía dentro de este grupo.</w:t>
      </w:r>
      <w:r w:rsidRPr="008A60B1">
        <w:rPr>
          <w:rFonts w:ascii="Times New Roman" w:eastAsia="Times New Roman" w:hAnsi="Times New Roman" w:cs="Times New Roman"/>
          <w:sz w:val="20"/>
          <w:szCs w:val="20"/>
          <w:lang w:val="es-ES" w:eastAsia="es-ES"/>
        </w:rPr>
        <w:br/>
      </w:r>
      <w:r w:rsidRPr="008A60B1">
        <w:rPr>
          <w:rFonts w:ascii="Times New Roman" w:eastAsia="Times New Roman" w:hAnsi="Times New Roman" w:cs="Times New Roman"/>
          <w:b/>
          <w:bCs/>
          <w:sz w:val="20"/>
          <w:szCs w:val="20"/>
          <w:lang w:val="es-ES" w:eastAsia="es-ES"/>
        </w:rPr>
        <w:t>-Fungi,</w:t>
      </w:r>
      <w:r w:rsidRPr="008A60B1">
        <w:rPr>
          <w:rFonts w:ascii="Times New Roman" w:eastAsia="Times New Roman" w:hAnsi="Times New Roman" w:cs="Times New Roman"/>
          <w:sz w:val="20"/>
          <w:szCs w:val="20"/>
          <w:lang w:val="es-ES" w:eastAsia="es-ES"/>
        </w:rPr>
        <w:t> los hongos</w:t>
      </w:r>
      <w:r w:rsidRPr="008A60B1">
        <w:rPr>
          <w:rFonts w:ascii="Times New Roman" w:eastAsia="Times New Roman" w:hAnsi="Times New Roman" w:cs="Times New Roman"/>
          <w:sz w:val="20"/>
          <w:szCs w:val="20"/>
          <w:lang w:val="es-ES" w:eastAsia="es-ES"/>
        </w:rPr>
        <w:br/>
      </w:r>
      <w:r w:rsidRPr="008A60B1">
        <w:rPr>
          <w:rFonts w:ascii="Times New Roman" w:eastAsia="Times New Roman" w:hAnsi="Times New Roman" w:cs="Times New Roman"/>
          <w:b/>
          <w:bCs/>
          <w:sz w:val="20"/>
          <w:szCs w:val="20"/>
          <w:lang w:val="es-ES" w:eastAsia="es-ES"/>
        </w:rPr>
        <w:t>-Plantae</w:t>
      </w:r>
      <w:r w:rsidRPr="008A60B1">
        <w:rPr>
          <w:rFonts w:ascii="Times New Roman" w:eastAsia="Times New Roman" w:hAnsi="Times New Roman" w:cs="Times New Roman"/>
          <w:sz w:val="20"/>
          <w:szCs w:val="20"/>
          <w:lang w:val="es-ES" w:eastAsia="es-ES"/>
        </w:rPr>
        <w:t>, las plantas</w:t>
      </w:r>
      <w:r w:rsidRPr="008A60B1">
        <w:rPr>
          <w:rFonts w:ascii="Times New Roman" w:eastAsia="Times New Roman" w:hAnsi="Times New Roman" w:cs="Times New Roman"/>
          <w:sz w:val="20"/>
          <w:szCs w:val="20"/>
          <w:lang w:val="es-ES" w:eastAsia="es-ES"/>
        </w:rPr>
        <w:br/>
      </w:r>
      <w:r w:rsidRPr="008A60B1">
        <w:rPr>
          <w:rFonts w:ascii="Times New Roman" w:eastAsia="Times New Roman" w:hAnsi="Times New Roman" w:cs="Times New Roman"/>
          <w:b/>
          <w:bCs/>
          <w:sz w:val="20"/>
          <w:szCs w:val="20"/>
          <w:lang w:val="es-ES" w:eastAsia="es-ES"/>
        </w:rPr>
        <w:t>-Animalia</w:t>
      </w:r>
      <w:r w:rsidR="00E213D2">
        <w:rPr>
          <w:rFonts w:ascii="Times New Roman" w:eastAsia="Times New Roman" w:hAnsi="Times New Roman" w:cs="Times New Roman"/>
          <w:sz w:val="20"/>
          <w:szCs w:val="20"/>
          <w:lang w:val="es-ES" w:eastAsia="es-ES"/>
        </w:rPr>
        <w:t>, lo</w:t>
      </w:r>
      <w:r w:rsidR="00EA2674">
        <w:rPr>
          <w:rFonts w:ascii="Times New Roman" w:eastAsia="Times New Roman" w:hAnsi="Times New Roman" w:cs="Times New Roman"/>
          <w:sz w:val="20"/>
          <w:szCs w:val="20"/>
          <w:lang w:val="es-ES" w:eastAsia="es-ES"/>
        </w:rPr>
        <w:t>s</w:t>
      </w:r>
      <w:r w:rsidR="00E213D2">
        <w:rPr>
          <w:rFonts w:ascii="Times New Roman" w:eastAsia="Times New Roman" w:hAnsi="Times New Roman" w:cs="Times New Roman"/>
          <w:sz w:val="20"/>
          <w:szCs w:val="20"/>
          <w:lang w:val="es-ES" w:eastAsia="es-ES"/>
        </w:rPr>
        <w:t xml:space="preserve"> animales </w:t>
      </w:r>
    </w:p>
    <w:p w:rsidR="008A60B1" w:rsidRPr="008A60B1" w:rsidRDefault="008A60B1" w:rsidP="008A60B1">
      <w:pPr>
        <w:spacing w:after="159" w:line="240" w:lineRule="auto"/>
        <w:jc w:val="both"/>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Hasta los años ’90, el reino fue considerado la categoría sistemática más inclusiva dentro del sistema de clasificación taxonómico. Sin embargo, el conocimiento de la estructura molecular de las proteínas, el genoma y, sobre todo, la secuenciación de ciertos genes demostró que ciertos organismos agrupados hasta ese momento dentro de algunos reinos, particularmente el</w:t>
      </w:r>
      <w:r w:rsidRPr="008A60B1">
        <w:rPr>
          <w:rFonts w:ascii="Times New Roman" w:eastAsia="Times New Roman" w:hAnsi="Times New Roman" w:cs="Times New Roman"/>
          <w:b/>
          <w:bCs/>
          <w:sz w:val="20"/>
          <w:szCs w:val="20"/>
          <w:lang w:val="es-ES" w:eastAsia="es-ES"/>
        </w:rPr>
        <w:t> </w:t>
      </w:r>
      <w:r w:rsidRPr="00E213D2">
        <w:rPr>
          <w:rFonts w:ascii="Times New Roman" w:eastAsia="Times New Roman" w:hAnsi="Times New Roman" w:cs="Times New Roman"/>
          <w:bCs/>
          <w:sz w:val="20"/>
          <w:szCs w:val="20"/>
          <w:lang w:val="es-ES" w:eastAsia="es-ES"/>
        </w:rPr>
        <w:t>Monera</w:t>
      </w:r>
      <w:r w:rsidRPr="008A60B1">
        <w:rPr>
          <w:rFonts w:ascii="Times New Roman" w:eastAsia="Times New Roman" w:hAnsi="Times New Roman" w:cs="Times New Roman"/>
          <w:sz w:val="20"/>
          <w:szCs w:val="20"/>
          <w:lang w:val="es-ES" w:eastAsia="es-ES"/>
        </w:rPr>
        <w:t>, presentaban diferencias tan grandes entre ellos que no justificaban la inclusión en el mismo grupo.</w:t>
      </w:r>
    </w:p>
    <w:p w:rsidR="00990126" w:rsidRPr="00990126" w:rsidRDefault="00990126" w:rsidP="00990126">
      <w:pPr>
        <w:pStyle w:val="Prrafodelista"/>
        <w:numPr>
          <w:ilvl w:val="0"/>
          <w:numId w:val="5"/>
        </w:numPr>
        <w:rPr>
          <w:rFonts w:ascii="Times New Roman" w:hAnsi="Times New Roman" w:cs="Times New Roman"/>
          <w:b/>
          <w:sz w:val="20"/>
          <w:szCs w:val="20"/>
        </w:rPr>
      </w:pPr>
      <w:r w:rsidRPr="00990126">
        <w:rPr>
          <w:rFonts w:ascii="Times New Roman" w:hAnsi="Times New Roman" w:cs="Times New Roman"/>
          <w:b/>
          <w:sz w:val="20"/>
          <w:szCs w:val="20"/>
        </w:rPr>
        <w:t xml:space="preserve">Responde. ¿en qué criterios se basa la clasificación en reinos propuestos por  </w:t>
      </w:r>
      <w:r w:rsidRPr="00990126">
        <w:rPr>
          <w:rFonts w:ascii="Times New Roman" w:eastAsia="Times New Roman" w:hAnsi="Times New Roman" w:cs="Times New Roman"/>
          <w:b/>
          <w:sz w:val="20"/>
          <w:szCs w:val="20"/>
          <w:lang w:val="es-ES" w:eastAsia="es-ES"/>
        </w:rPr>
        <w:t>Robert Whittaker</w:t>
      </w:r>
      <w:r w:rsidRPr="00990126">
        <w:rPr>
          <w:rFonts w:ascii="Times New Roman" w:hAnsi="Times New Roman" w:cs="Times New Roman"/>
          <w:b/>
          <w:sz w:val="20"/>
          <w:szCs w:val="20"/>
        </w:rPr>
        <w:t>?</w:t>
      </w:r>
    </w:p>
    <w:p w:rsidR="00990126" w:rsidRDefault="00990126" w:rsidP="00990126">
      <w:pP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0"/>
          <w:szCs w:val="20"/>
        </w:rPr>
        <w:t>______</w:t>
      </w:r>
    </w:p>
    <w:p w:rsidR="008A60B1" w:rsidRPr="008A60B1" w:rsidRDefault="008A60B1" w:rsidP="008A60B1">
      <w:pPr>
        <w:spacing w:before="187" w:after="94" w:line="240" w:lineRule="auto"/>
        <w:outlineLvl w:val="2"/>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b/>
          <w:bCs/>
          <w:sz w:val="20"/>
          <w:szCs w:val="20"/>
          <w:lang w:val="es-ES" w:eastAsia="es-ES"/>
        </w:rPr>
        <w:t>Los tres dominios</w:t>
      </w:r>
    </w:p>
    <w:p w:rsidR="008A60B1" w:rsidRPr="008A60B1" w:rsidRDefault="008A60B1" w:rsidP="008A60B1">
      <w:pPr>
        <w:spacing w:after="159" w:line="240" w:lineRule="auto"/>
        <w:jc w:val="both"/>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 xml:space="preserve">Con una mirada innovadora y en busca de mayor exactitud a la hora de clasificar a los organismos, el microbiólogo estadounidense Carl Woese, junto a otros biólogos interesados en la historia evolutiva de los microorganismos, cambió la mirada sobre la clasificación. </w:t>
      </w:r>
    </w:p>
    <w:p w:rsidR="008A60B1" w:rsidRDefault="00E213D2" w:rsidP="008A60B1">
      <w:pPr>
        <w:spacing w:after="159"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rPr>
        <w:drawing>
          <wp:anchor distT="0" distB="0" distL="114300" distR="114300" simplePos="0" relativeHeight="251641856" behindDoc="1" locked="0" layoutInCell="1" allowOverlap="1" wp14:anchorId="52EF04D5" wp14:editId="369936BF">
            <wp:simplePos x="0" y="0"/>
            <wp:positionH relativeFrom="column">
              <wp:posOffset>21590</wp:posOffset>
            </wp:positionH>
            <wp:positionV relativeFrom="paragraph">
              <wp:posOffset>717550</wp:posOffset>
            </wp:positionV>
            <wp:extent cx="2800985" cy="1347470"/>
            <wp:effectExtent l="19050" t="0" r="0" b="0"/>
            <wp:wrapTight wrapText="bothSides">
              <wp:wrapPolygon edited="0">
                <wp:start x="-147" y="0"/>
                <wp:lineTo x="-147" y="21376"/>
                <wp:lineTo x="21595" y="21376"/>
                <wp:lineTo x="21595" y="0"/>
                <wp:lineTo x="-147" y="0"/>
              </wp:wrapPolygon>
            </wp:wrapTight>
            <wp:docPr id="47" name="Imagen 47" descr="Histoembriología : Dominios de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stoembriología : Dominios de la vida"/>
                    <pic:cNvPicPr>
                      <a:picLocks noChangeAspect="1" noChangeArrowheads="1"/>
                    </pic:cNvPicPr>
                  </pic:nvPicPr>
                  <pic:blipFill>
                    <a:blip r:embed="rId14" cstate="print"/>
                    <a:srcRect/>
                    <a:stretch>
                      <a:fillRect/>
                    </a:stretch>
                  </pic:blipFill>
                  <pic:spPr bwMode="auto">
                    <a:xfrm>
                      <a:off x="0" y="0"/>
                      <a:ext cx="2800985" cy="134747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0"/>
          <w:szCs w:val="20"/>
          <w:lang w:val="es-ES" w:eastAsia="es-ES"/>
        </w:rPr>
        <w:t>L</w:t>
      </w:r>
      <w:r w:rsidR="008A60B1" w:rsidRPr="008A60B1">
        <w:rPr>
          <w:rFonts w:ascii="Times New Roman" w:eastAsia="Times New Roman" w:hAnsi="Times New Roman" w:cs="Times New Roman"/>
          <w:sz w:val="20"/>
          <w:szCs w:val="20"/>
          <w:lang w:val="es-ES" w:eastAsia="es-ES"/>
        </w:rPr>
        <w:t>uego de diversos estudios, establecieron que lo que hasta entonces se había considerado como el reino Monera se componía en realidad de dos clases muy diferentes de organismos. Woese dio a estos dos grupos los nombres de </w:t>
      </w:r>
      <w:r w:rsidR="008A60B1" w:rsidRPr="00E213D2">
        <w:rPr>
          <w:rFonts w:ascii="Times New Roman" w:eastAsia="Times New Roman" w:hAnsi="Times New Roman" w:cs="Times New Roman"/>
          <w:bCs/>
          <w:sz w:val="20"/>
          <w:szCs w:val="20"/>
          <w:lang w:val="es-ES" w:eastAsia="es-ES"/>
        </w:rPr>
        <w:t>Bacteria</w:t>
      </w:r>
      <w:r w:rsidR="008A60B1" w:rsidRPr="008A60B1">
        <w:rPr>
          <w:rFonts w:ascii="Times New Roman" w:eastAsia="Times New Roman" w:hAnsi="Times New Roman" w:cs="Times New Roman"/>
          <w:sz w:val="20"/>
          <w:szCs w:val="20"/>
          <w:lang w:val="es-ES" w:eastAsia="es-ES"/>
        </w:rPr>
        <w:t> y </w:t>
      </w:r>
      <w:r w:rsidR="008A60B1" w:rsidRPr="00E213D2">
        <w:rPr>
          <w:rFonts w:ascii="Times New Roman" w:eastAsia="Times New Roman" w:hAnsi="Times New Roman" w:cs="Times New Roman"/>
          <w:bCs/>
          <w:sz w:val="20"/>
          <w:szCs w:val="20"/>
          <w:lang w:val="es-ES" w:eastAsia="es-ES"/>
        </w:rPr>
        <w:t>Archaea</w:t>
      </w:r>
      <w:r w:rsidR="008A60B1" w:rsidRPr="008A60B1">
        <w:rPr>
          <w:rFonts w:ascii="Times New Roman" w:eastAsia="Times New Roman" w:hAnsi="Times New Roman" w:cs="Times New Roman"/>
          <w:sz w:val="20"/>
          <w:szCs w:val="20"/>
          <w:lang w:val="es-ES" w:eastAsia="es-ES"/>
        </w:rPr>
        <w:t>. Los integrantes de estos dos grupos no tenían un parentesco más cercano entre sí que el que tienen con cualquier eucariota. Esto indicó que el árbol de la vida se había dividido en tres partes muy al principio de la historia de la vida, mucho antes de que se originaran las plantas, los animales y los hongos. En base a esto, y luego de varias reorganizaciones del sistema de clasificación, en los años ’90 Woese propuso una</w:t>
      </w:r>
      <w:r w:rsidR="008A60B1" w:rsidRPr="00E213D2">
        <w:rPr>
          <w:rFonts w:ascii="Times New Roman" w:eastAsia="Times New Roman" w:hAnsi="Times New Roman" w:cs="Times New Roman"/>
          <w:bCs/>
          <w:sz w:val="20"/>
          <w:szCs w:val="20"/>
          <w:lang w:val="es-ES" w:eastAsia="es-ES"/>
        </w:rPr>
        <w:t> nueva jerarquía taxonómica: el dominio</w:t>
      </w:r>
      <w:r w:rsidR="008A60B1" w:rsidRPr="008A60B1">
        <w:rPr>
          <w:rFonts w:ascii="Times New Roman" w:eastAsia="Times New Roman" w:hAnsi="Times New Roman" w:cs="Times New Roman"/>
          <w:sz w:val="20"/>
          <w:szCs w:val="20"/>
          <w:lang w:val="es-ES" w:eastAsia="es-ES"/>
        </w:rPr>
        <w:t>, que abarca a cada uno de los linajes conocidos anteriormente. La clasificación de tres dominios establece que todos los seres vivos provienen de un ancestro común que se separó en tres líneas evolutivas: </w:t>
      </w:r>
      <w:r w:rsidR="008A60B1" w:rsidRPr="00E213D2">
        <w:rPr>
          <w:rFonts w:ascii="Times New Roman" w:eastAsia="Times New Roman" w:hAnsi="Times New Roman" w:cs="Times New Roman"/>
          <w:bCs/>
          <w:sz w:val="20"/>
          <w:szCs w:val="20"/>
          <w:lang w:val="es-ES" w:eastAsia="es-ES"/>
        </w:rPr>
        <w:t>Eubacteria</w:t>
      </w:r>
      <w:r w:rsidR="008A60B1" w:rsidRPr="008A60B1">
        <w:rPr>
          <w:rFonts w:ascii="Times New Roman" w:eastAsia="Times New Roman" w:hAnsi="Times New Roman" w:cs="Times New Roman"/>
          <w:b/>
          <w:bCs/>
          <w:sz w:val="20"/>
          <w:szCs w:val="20"/>
          <w:lang w:val="es-ES" w:eastAsia="es-ES"/>
        </w:rPr>
        <w:t xml:space="preserve">, </w:t>
      </w:r>
      <w:r w:rsidR="008A60B1" w:rsidRPr="00E213D2">
        <w:rPr>
          <w:rFonts w:ascii="Times New Roman" w:eastAsia="Times New Roman" w:hAnsi="Times New Roman" w:cs="Times New Roman"/>
          <w:bCs/>
          <w:sz w:val="20"/>
          <w:szCs w:val="20"/>
          <w:lang w:val="es-ES" w:eastAsia="es-ES"/>
        </w:rPr>
        <w:t>Archaea</w:t>
      </w:r>
      <w:r w:rsidR="008A60B1" w:rsidRPr="008A60B1">
        <w:rPr>
          <w:rFonts w:ascii="Times New Roman" w:eastAsia="Times New Roman" w:hAnsi="Times New Roman" w:cs="Times New Roman"/>
          <w:sz w:val="20"/>
          <w:szCs w:val="20"/>
          <w:lang w:val="es-ES" w:eastAsia="es-ES"/>
        </w:rPr>
        <w:t> y </w:t>
      </w:r>
      <w:r w:rsidR="008A60B1" w:rsidRPr="00E213D2">
        <w:rPr>
          <w:rFonts w:ascii="Times New Roman" w:eastAsia="Times New Roman" w:hAnsi="Times New Roman" w:cs="Times New Roman"/>
          <w:bCs/>
          <w:sz w:val="20"/>
          <w:szCs w:val="20"/>
          <w:lang w:val="es-ES" w:eastAsia="es-ES"/>
        </w:rPr>
        <w:t>Eukarya</w:t>
      </w:r>
      <w:r w:rsidR="008A60B1" w:rsidRPr="008A60B1">
        <w:rPr>
          <w:rFonts w:ascii="Times New Roman" w:eastAsia="Times New Roman" w:hAnsi="Times New Roman" w:cs="Times New Roman"/>
          <w:sz w:val="20"/>
          <w:szCs w:val="20"/>
          <w:lang w:val="es-ES" w:eastAsia="es-ES"/>
        </w:rPr>
        <w:t>. Dos de los linajes incluyen organismos del tipo procariótico (</w:t>
      </w:r>
      <w:r w:rsidR="008A60B1" w:rsidRPr="00E213D2">
        <w:rPr>
          <w:rFonts w:ascii="Times New Roman" w:eastAsia="Times New Roman" w:hAnsi="Times New Roman" w:cs="Times New Roman"/>
          <w:bCs/>
          <w:sz w:val="20"/>
          <w:szCs w:val="20"/>
          <w:lang w:val="es-ES" w:eastAsia="es-ES"/>
        </w:rPr>
        <w:t>Eubacteria</w:t>
      </w:r>
      <w:r w:rsidR="008A60B1" w:rsidRPr="008A60B1">
        <w:rPr>
          <w:rFonts w:ascii="Times New Roman" w:eastAsia="Times New Roman" w:hAnsi="Times New Roman" w:cs="Times New Roman"/>
          <w:sz w:val="20"/>
          <w:szCs w:val="20"/>
          <w:lang w:val="es-ES" w:eastAsia="es-ES"/>
        </w:rPr>
        <w:t> y </w:t>
      </w:r>
      <w:r w:rsidR="008A60B1" w:rsidRPr="00E213D2">
        <w:rPr>
          <w:rFonts w:ascii="Times New Roman" w:eastAsia="Times New Roman" w:hAnsi="Times New Roman" w:cs="Times New Roman"/>
          <w:bCs/>
          <w:sz w:val="20"/>
          <w:szCs w:val="20"/>
          <w:lang w:val="es-ES" w:eastAsia="es-ES"/>
        </w:rPr>
        <w:t>Archaea</w:t>
      </w:r>
      <w:r w:rsidR="008A60B1" w:rsidRPr="008A60B1">
        <w:rPr>
          <w:rFonts w:ascii="Times New Roman" w:eastAsia="Times New Roman" w:hAnsi="Times New Roman" w:cs="Times New Roman"/>
          <w:sz w:val="20"/>
          <w:szCs w:val="20"/>
          <w:lang w:val="es-ES" w:eastAsia="es-ES"/>
        </w:rPr>
        <w:t>) y el tercero, a los organismos de tipo eucarioticos.</w:t>
      </w:r>
    </w:p>
    <w:p w:rsidR="008A60B1" w:rsidRPr="008A60B1" w:rsidRDefault="00033D58" w:rsidP="008A60B1">
      <w:pPr>
        <w:spacing w:before="187" w:after="94" w:line="240" w:lineRule="auto"/>
        <w:jc w:val="both"/>
        <w:outlineLvl w:val="2"/>
        <w:rPr>
          <w:rFonts w:ascii="Times New Roman" w:eastAsia="Times New Roman" w:hAnsi="Times New Roman" w:cs="Times New Roman"/>
          <w:sz w:val="20"/>
          <w:szCs w:val="20"/>
          <w:lang w:val="es-ES" w:eastAsia="es-ES"/>
        </w:rPr>
      </w:pPr>
      <w:r>
        <w:rPr>
          <w:rFonts w:ascii="Times New Roman" w:eastAsia="Times New Roman" w:hAnsi="Times New Roman" w:cs="Times New Roman"/>
          <w:b/>
          <w:bCs/>
          <w:noProof/>
          <w:sz w:val="20"/>
          <w:szCs w:val="20"/>
        </w:rPr>
        <w:drawing>
          <wp:anchor distT="0" distB="0" distL="114300" distR="114300" simplePos="0" relativeHeight="251656192" behindDoc="1" locked="0" layoutInCell="1" allowOverlap="1" wp14:anchorId="2ED60F49" wp14:editId="65152B73">
            <wp:simplePos x="0" y="0"/>
            <wp:positionH relativeFrom="column">
              <wp:posOffset>3322955</wp:posOffset>
            </wp:positionH>
            <wp:positionV relativeFrom="paragraph">
              <wp:posOffset>64770</wp:posOffset>
            </wp:positionV>
            <wp:extent cx="3085465" cy="1858010"/>
            <wp:effectExtent l="19050" t="0" r="635" b="0"/>
            <wp:wrapTight wrapText="bothSides">
              <wp:wrapPolygon edited="0">
                <wp:start x="-133" y="0"/>
                <wp:lineTo x="-133" y="21482"/>
                <wp:lineTo x="21604" y="21482"/>
                <wp:lineTo x="21604" y="0"/>
                <wp:lineTo x="-133" y="0"/>
              </wp:wrapPolygon>
            </wp:wrapTight>
            <wp:docPr id="54" name="Imagen 54" descr="C:\Users\felip\Desktop\Arbol-de-la-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felip\Desktop\Arbol-de-la-vida.jpg"/>
                    <pic:cNvPicPr>
                      <a:picLocks noChangeAspect="1" noChangeArrowheads="1"/>
                    </pic:cNvPicPr>
                  </pic:nvPicPr>
                  <pic:blipFill>
                    <a:blip r:embed="rId15" cstate="print"/>
                    <a:srcRect/>
                    <a:stretch>
                      <a:fillRect/>
                    </a:stretch>
                  </pic:blipFill>
                  <pic:spPr bwMode="auto">
                    <a:xfrm>
                      <a:off x="0" y="0"/>
                      <a:ext cx="3085465" cy="1858010"/>
                    </a:xfrm>
                    <a:prstGeom prst="rect">
                      <a:avLst/>
                    </a:prstGeom>
                    <a:noFill/>
                    <a:ln w="9525">
                      <a:noFill/>
                      <a:miter lim="800000"/>
                      <a:headEnd/>
                      <a:tailEnd/>
                    </a:ln>
                  </pic:spPr>
                </pic:pic>
              </a:graphicData>
            </a:graphic>
          </wp:anchor>
        </w:drawing>
      </w:r>
      <w:r w:rsidR="008A60B1" w:rsidRPr="008A60B1">
        <w:rPr>
          <w:rFonts w:ascii="Times New Roman" w:eastAsia="Times New Roman" w:hAnsi="Times New Roman" w:cs="Times New Roman"/>
          <w:b/>
          <w:bCs/>
          <w:sz w:val="20"/>
          <w:szCs w:val="20"/>
          <w:lang w:val="es-ES" w:eastAsia="es-ES"/>
        </w:rPr>
        <w:t>El árbol filogenético universal </w:t>
      </w:r>
    </w:p>
    <w:p w:rsidR="008A60B1" w:rsidRPr="008A60B1" w:rsidRDefault="008A60B1" w:rsidP="008A60B1">
      <w:pPr>
        <w:spacing w:after="159" w:line="240" w:lineRule="auto"/>
        <w:jc w:val="both"/>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El árbol filogenético universal es como el mapa de carreteras de la vida. Describe la historia evolutiva de todos los organismos y las relaciones entre ellos. Muestra claramente los tres grupos principales de organismos en sus respectivos dominios. La raíz del árbol universal representa un punto en la historia evolutiva en el que toda la vida existente en la Tierra estaba representada por un antepasado común, el llamado </w:t>
      </w:r>
      <w:r w:rsidRPr="00E213D2">
        <w:rPr>
          <w:rFonts w:ascii="Times New Roman" w:eastAsia="Times New Roman" w:hAnsi="Times New Roman" w:cs="Times New Roman"/>
          <w:bCs/>
          <w:sz w:val="20"/>
          <w:szCs w:val="20"/>
          <w:lang w:val="es-ES" w:eastAsia="es-ES"/>
        </w:rPr>
        <w:t>Antecesor Universal</w:t>
      </w:r>
      <w:r w:rsidRPr="008A60B1">
        <w:rPr>
          <w:rFonts w:ascii="Times New Roman" w:eastAsia="Times New Roman" w:hAnsi="Times New Roman" w:cs="Times New Roman"/>
          <w:sz w:val="20"/>
          <w:szCs w:val="20"/>
          <w:lang w:val="es-ES" w:eastAsia="es-ES"/>
        </w:rPr>
        <w:t>.</w:t>
      </w:r>
    </w:p>
    <w:p w:rsidR="007074AF" w:rsidRDefault="008A60B1" w:rsidP="00990126">
      <w:pPr>
        <w:spacing w:after="159" w:line="240" w:lineRule="auto"/>
        <w:jc w:val="both"/>
        <w:rPr>
          <w:rFonts w:ascii="Times New Roman" w:eastAsia="Times New Roman" w:hAnsi="Times New Roman" w:cs="Times New Roman"/>
          <w:sz w:val="20"/>
          <w:szCs w:val="20"/>
          <w:lang w:val="es-ES" w:eastAsia="es-ES"/>
        </w:rPr>
      </w:pPr>
      <w:r w:rsidRPr="008A60B1">
        <w:rPr>
          <w:rFonts w:ascii="Times New Roman" w:eastAsia="Times New Roman" w:hAnsi="Times New Roman" w:cs="Times New Roman"/>
          <w:sz w:val="20"/>
          <w:szCs w:val="20"/>
          <w:lang w:val="es-ES" w:eastAsia="es-ES"/>
        </w:rPr>
        <w:t>La siguiente figura es una adaptación simplificada del árbol filogenético universal. En él, todos los seres vivos se encuentran clasificados en base a la comparación de las secuencias del gen que</w:t>
      </w:r>
      <w:r w:rsidR="007074AF">
        <w:rPr>
          <w:rFonts w:ascii="Times New Roman" w:eastAsia="Times New Roman" w:hAnsi="Times New Roman" w:cs="Times New Roman"/>
          <w:sz w:val="20"/>
          <w:szCs w:val="20"/>
          <w:lang w:val="es-ES" w:eastAsia="es-ES"/>
        </w:rPr>
        <w:t xml:space="preserve"> codifica para el ARN ribosomal.</w:t>
      </w:r>
    </w:p>
    <w:p w:rsidR="00990126" w:rsidRDefault="00990126" w:rsidP="00990126">
      <w:pPr>
        <w:spacing w:after="0" w:line="240" w:lineRule="auto"/>
        <w:jc w:val="both"/>
        <w:rPr>
          <w:rFonts w:ascii="Times New Roman" w:eastAsia="Times New Roman" w:hAnsi="Times New Roman" w:cs="Times New Roman"/>
          <w:sz w:val="20"/>
          <w:szCs w:val="20"/>
          <w:lang w:val="es-ES" w:eastAsia="es-ES"/>
        </w:rPr>
      </w:pPr>
      <w:r w:rsidRPr="005B18DD">
        <w:rPr>
          <w:rFonts w:ascii="Times New Roman" w:eastAsia="Times New Roman" w:hAnsi="Times New Roman" w:cs="Times New Roman"/>
          <w:b/>
          <w:noProof/>
          <w:sz w:val="20"/>
          <w:szCs w:val="20"/>
        </w:rPr>
        <w:drawing>
          <wp:anchor distT="0" distB="0" distL="114300" distR="114300" simplePos="0" relativeHeight="251655168" behindDoc="1" locked="0" layoutInCell="1" allowOverlap="1" wp14:anchorId="7830C300" wp14:editId="01B5CA3E">
            <wp:simplePos x="0" y="0"/>
            <wp:positionH relativeFrom="column">
              <wp:posOffset>104775</wp:posOffset>
            </wp:positionH>
            <wp:positionV relativeFrom="paragraph">
              <wp:posOffset>38100</wp:posOffset>
            </wp:positionV>
            <wp:extent cx="2136140" cy="1632585"/>
            <wp:effectExtent l="0" t="0" r="0" b="0"/>
            <wp:wrapSquare wrapText="bothSides"/>
            <wp:docPr id="1" name="Imagen 57" descr="UD11. La reproducción en los animales | El blog de las cienc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D11. La reproducción en los animales | El blog de las ciencias ..."/>
                    <pic:cNvPicPr>
                      <a:picLocks noChangeAspect="1" noChangeArrowheads="1"/>
                    </pic:cNvPicPr>
                  </pic:nvPicPr>
                  <pic:blipFill>
                    <a:blip r:embed="rId16" cstate="print"/>
                    <a:srcRect/>
                    <a:stretch>
                      <a:fillRect/>
                    </a:stretch>
                  </pic:blipFill>
                  <pic:spPr bwMode="auto">
                    <a:xfrm>
                      <a:off x="0" y="0"/>
                      <a:ext cx="2136140" cy="1632585"/>
                    </a:xfrm>
                    <a:prstGeom prst="rect">
                      <a:avLst/>
                    </a:prstGeom>
                    <a:noFill/>
                    <a:ln w="9525">
                      <a:noFill/>
                      <a:miter lim="800000"/>
                      <a:headEnd/>
                      <a:tailEnd/>
                    </a:ln>
                  </pic:spPr>
                </pic:pic>
              </a:graphicData>
            </a:graphic>
          </wp:anchor>
        </w:drawing>
      </w:r>
      <w:r w:rsidR="008A60B1" w:rsidRPr="005B18DD">
        <w:rPr>
          <w:rFonts w:ascii="Times New Roman" w:eastAsia="Times New Roman" w:hAnsi="Times New Roman" w:cs="Times New Roman"/>
          <w:b/>
          <w:bCs/>
          <w:sz w:val="20"/>
          <w:szCs w:val="20"/>
          <w:lang w:val="es-ES" w:eastAsia="es-ES"/>
        </w:rPr>
        <w:t>Arbol filogenético universal</w:t>
      </w:r>
      <w:r w:rsidR="008A60B1" w:rsidRPr="005B18DD">
        <w:rPr>
          <w:rFonts w:ascii="Times New Roman" w:eastAsia="Times New Roman" w:hAnsi="Times New Roman" w:cs="Times New Roman"/>
          <w:b/>
          <w:sz w:val="20"/>
          <w:szCs w:val="20"/>
          <w:lang w:val="es-ES" w:eastAsia="es-ES"/>
        </w:rPr>
        <w:t xml:space="preserve">. </w:t>
      </w:r>
      <w:r w:rsidR="008A60B1" w:rsidRPr="008A60B1">
        <w:rPr>
          <w:rFonts w:ascii="Times New Roman" w:eastAsia="Times New Roman" w:hAnsi="Times New Roman" w:cs="Times New Roman"/>
          <w:sz w:val="20"/>
          <w:szCs w:val="20"/>
          <w:lang w:val="es-ES" w:eastAsia="es-ES"/>
        </w:rPr>
        <w:t>Construido a partir de la comparación de las secuencias de los ARN Dentro de cada dominio solo se muestran algunos organismos clave de cada linaje. El círculo sombreado es la raíz hipotética del árbol y representa el antecesor común de todas las células. Adaptado de Aharon Oren, 2008.</w:t>
      </w:r>
      <w:r>
        <w:rPr>
          <w:rFonts w:ascii="Times New Roman" w:eastAsia="Times New Roman" w:hAnsi="Times New Roman" w:cs="Times New Roman"/>
          <w:sz w:val="20"/>
          <w:szCs w:val="20"/>
          <w:lang w:val="es-ES" w:eastAsia="es-ES"/>
        </w:rPr>
        <w:t xml:space="preserve"> </w:t>
      </w:r>
      <w:r w:rsidR="007074AF">
        <w:rPr>
          <w:rFonts w:ascii="Times New Roman" w:eastAsia="Times New Roman" w:hAnsi="Times New Roman" w:cs="Times New Roman"/>
          <w:sz w:val="20"/>
          <w:szCs w:val="20"/>
          <w:lang w:val="es-ES" w:eastAsia="es-ES"/>
        </w:rPr>
        <w:t>Cada una de estas ramas o taxones del árbol filogenético a</w:t>
      </w:r>
      <w:r w:rsidR="00F65882">
        <w:rPr>
          <w:rFonts w:ascii="Times New Roman" w:eastAsia="Times New Roman" w:hAnsi="Times New Roman" w:cs="Times New Roman"/>
          <w:sz w:val="20"/>
          <w:szCs w:val="20"/>
          <w:lang w:val="es-ES" w:eastAsia="es-ES"/>
        </w:rPr>
        <w:t>lberga o contiene muchas especie</w:t>
      </w:r>
      <w:r w:rsidR="007074AF">
        <w:rPr>
          <w:rFonts w:ascii="Times New Roman" w:eastAsia="Times New Roman" w:hAnsi="Times New Roman" w:cs="Times New Roman"/>
          <w:sz w:val="20"/>
          <w:szCs w:val="20"/>
          <w:lang w:val="es-ES" w:eastAsia="es-ES"/>
        </w:rPr>
        <w:t xml:space="preserve">s, las cuales también se ordenan y clasifican según sus semejanzas y diferencias, estructuras en </w:t>
      </w:r>
      <w:r w:rsidR="00F65882">
        <w:rPr>
          <w:rFonts w:ascii="Times New Roman" w:eastAsia="Times New Roman" w:hAnsi="Times New Roman" w:cs="Times New Roman"/>
          <w:sz w:val="20"/>
          <w:szCs w:val="20"/>
          <w:lang w:val="es-ES" w:eastAsia="es-ES"/>
        </w:rPr>
        <w:t>similares</w:t>
      </w:r>
      <w:r w:rsidR="007074AF">
        <w:rPr>
          <w:rFonts w:ascii="Times New Roman" w:eastAsia="Times New Roman" w:hAnsi="Times New Roman" w:cs="Times New Roman"/>
          <w:sz w:val="20"/>
          <w:szCs w:val="20"/>
          <w:lang w:val="es-ES" w:eastAsia="es-ES"/>
        </w:rPr>
        <w:t xml:space="preserve"> y especies antecesoras o ancestros en común, si tomamos el ejemplo del dominio Eukarya y nos vamos a la rama de los animales podríamos ver que es</w:t>
      </w:r>
      <w:r w:rsidR="00F65882">
        <w:rPr>
          <w:rFonts w:ascii="Times New Roman" w:eastAsia="Times New Roman" w:hAnsi="Times New Roman" w:cs="Times New Roman"/>
          <w:sz w:val="20"/>
          <w:szCs w:val="20"/>
          <w:lang w:val="es-ES" w:eastAsia="es-ES"/>
        </w:rPr>
        <w:t>t</w:t>
      </w:r>
      <w:r w:rsidR="007074AF">
        <w:rPr>
          <w:rFonts w:ascii="Times New Roman" w:eastAsia="Times New Roman" w:hAnsi="Times New Roman" w:cs="Times New Roman"/>
          <w:sz w:val="20"/>
          <w:szCs w:val="20"/>
          <w:lang w:val="es-ES" w:eastAsia="es-ES"/>
        </w:rPr>
        <w:t xml:space="preserve">a rama a su vez se divide de la siguiente forma </w:t>
      </w:r>
      <w:r w:rsidR="00F65882">
        <w:rPr>
          <w:rFonts w:ascii="Times New Roman" w:eastAsia="Times New Roman" w:hAnsi="Times New Roman" w:cs="Times New Roman"/>
          <w:sz w:val="20"/>
          <w:szCs w:val="20"/>
          <w:lang w:val="es-ES" w:eastAsia="es-ES"/>
        </w:rPr>
        <w:t>(ver imagen de la izquierda)</w:t>
      </w:r>
    </w:p>
    <w:p w:rsidR="00990126" w:rsidRDefault="00990126" w:rsidP="00990126">
      <w:pPr>
        <w:spacing w:after="0" w:line="240" w:lineRule="auto"/>
        <w:jc w:val="both"/>
        <w:rPr>
          <w:rFonts w:ascii="Times New Roman" w:eastAsia="Times New Roman" w:hAnsi="Times New Roman" w:cs="Times New Roman"/>
          <w:sz w:val="20"/>
          <w:szCs w:val="20"/>
          <w:lang w:val="es-ES" w:eastAsia="es-ES"/>
        </w:rPr>
      </w:pPr>
    </w:p>
    <w:p w:rsidR="00990126" w:rsidRDefault="00990126" w:rsidP="00990126">
      <w:pPr>
        <w:rPr>
          <w:rFonts w:ascii="Times New Roman" w:hAnsi="Times New Roman" w:cs="Times New Roman"/>
          <w:sz w:val="20"/>
          <w:szCs w:val="20"/>
        </w:rPr>
      </w:pPr>
      <w:bookmarkStart w:id="0" w:name="_GoBack"/>
      <w:r>
        <w:rPr>
          <w:rFonts w:ascii="Times New Roman" w:eastAsia="Times New Roman" w:hAnsi="Times New Roman" w:cs="Times New Roman"/>
          <w:noProof/>
          <w:sz w:val="20"/>
          <w:szCs w:val="20"/>
        </w:rPr>
        <w:lastRenderedPageBreak/>
        <w:drawing>
          <wp:anchor distT="0" distB="0" distL="114300" distR="114300" simplePos="0" relativeHeight="251668480" behindDoc="1" locked="0" layoutInCell="1" allowOverlap="1" wp14:anchorId="40AF03CB" wp14:editId="153152FF">
            <wp:simplePos x="0" y="0"/>
            <wp:positionH relativeFrom="column">
              <wp:posOffset>-1190625</wp:posOffset>
            </wp:positionH>
            <wp:positionV relativeFrom="paragraph">
              <wp:posOffset>-923925</wp:posOffset>
            </wp:positionV>
            <wp:extent cx="3076575" cy="5869940"/>
            <wp:effectExtent l="1390650" t="0" r="1381125" b="0"/>
            <wp:wrapTight wrapText="bothSides">
              <wp:wrapPolygon edited="0">
                <wp:start x="21642" y="22"/>
                <wp:lineTo x="109" y="22"/>
                <wp:lineTo x="109" y="21543"/>
                <wp:lineTo x="21642" y="21543"/>
                <wp:lineTo x="21642" y="22"/>
              </wp:wrapPolygon>
            </wp:wrapTight>
            <wp:docPr id="2"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rot="16200000">
                      <a:off x="0" y="0"/>
                      <a:ext cx="3076575" cy="5869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r w:rsidR="007074AF">
        <w:rPr>
          <w:rFonts w:ascii="Times New Roman" w:hAnsi="Times New Roman" w:cs="Times New Roman"/>
          <w:sz w:val="20"/>
          <w:szCs w:val="20"/>
        </w:rPr>
        <w:t xml:space="preserve">A su vez podemos irnos a la rama de los mamíferos representada por el conejo y ver las subdivisiones de esta categoría se vería </w:t>
      </w:r>
      <w:r>
        <w:rPr>
          <w:rFonts w:ascii="Times New Roman" w:hAnsi="Times New Roman" w:cs="Times New Roman"/>
          <w:sz w:val="20"/>
          <w:szCs w:val="20"/>
        </w:rPr>
        <w:t>más</w:t>
      </w:r>
      <w:r w:rsidR="007074AF">
        <w:rPr>
          <w:rFonts w:ascii="Times New Roman" w:hAnsi="Times New Roman" w:cs="Times New Roman"/>
          <w:sz w:val="20"/>
          <w:szCs w:val="20"/>
        </w:rPr>
        <w:t xml:space="preserve"> o menos así.</w:t>
      </w: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990126" w:rsidRDefault="00990126" w:rsidP="00990126">
      <w:pPr>
        <w:rPr>
          <w:rFonts w:ascii="Times New Roman" w:hAnsi="Times New Roman" w:cs="Times New Roman"/>
          <w:sz w:val="20"/>
          <w:szCs w:val="20"/>
        </w:rPr>
      </w:pPr>
    </w:p>
    <w:p w:rsidR="005B18DD" w:rsidRPr="00990126" w:rsidRDefault="00C84DE9" w:rsidP="00990126">
      <w:pPr>
        <w:rPr>
          <w:rFonts w:ascii="Times New Roman" w:eastAsia="Times New Roman" w:hAnsi="Times New Roman" w:cs="Times New Roman"/>
          <w:sz w:val="20"/>
          <w:szCs w:val="20"/>
          <w:lang w:val="es-ES" w:eastAsia="es-ES"/>
        </w:rPr>
      </w:pPr>
      <w:r>
        <w:rPr>
          <w:rFonts w:ascii="Times New Roman" w:hAnsi="Times New Roman" w:cs="Times New Roman"/>
          <w:sz w:val="20"/>
          <w:szCs w:val="20"/>
        </w:rPr>
        <w:t xml:space="preserve">Si ahora nos vamos a la rama de los primates (encerrada en un ovalo) encontraríamos a todos los seres vivos actuales mas cercanos a los humanos desde el punto de vista genético, anatómico, molecular y ancestral </w:t>
      </w:r>
      <w:r w:rsidR="007522EC">
        <w:rPr>
          <w:rFonts w:ascii="Times New Roman" w:hAnsi="Times New Roman" w:cs="Times New Roman"/>
          <w:sz w:val="20"/>
          <w:szCs w:val="20"/>
        </w:rPr>
        <w:t xml:space="preserve"> según ésta ramificación detallada desde el dominio, pasando por el reino y todas las otras calcificaciones  encontramos que el pariente más cercano taxonomicamante hablando es el chimpancé</w:t>
      </w:r>
      <w:r w:rsidR="00F165AB">
        <w:rPr>
          <w:rFonts w:ascii="Times New Roman" w:hAnsi="Times New Roman" w:cs="Times New Roman"/>
          <w:sz w:val="20"/>
          <w:szCs w:val="20"/>
        </w:rPr>
        <w:t>.</w:t>
      </w:r>
    </w:p>
    <w:p w:rsidR="00F165AB" w:rsidRDefault="00990126" w:rsidP="00C84DE9">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5648" behindDoc="1" locked="0" layoutInCell="1" allowOverlap="1" wp14:anchorId="34EB4E44" wp14:editId="422652D5">
            <wp:simplePos x="0" y="0"/>
            <wp:positionH relativeFrom="column">
              <wp:posOffset>24765</wp:posOffset>
            </wp:positionH>
            <wp:positionV relativeFrom="paragraph">
              <wp:posOffset>61595</wp:posOffset>
            </wp:positionV>
            <wp:extent cx="2432685" cy="1457960"/>
            <wp:effectExtent l="19050" t="19050" r="5715" b="8890"/>
            <wp:wrapTight wrapText="bothSides">
              <wp:wrapPolygon edited="0">
                <wp:start x="-169" y="-282"/>
                <wp:lineTo x="-169" y="21732"/>
                <wp:lineTo x="21651" y="21732"/>
                <wp:lineTo x="21651" y="-282"/>
                <wp:lineTo x="-169" y="-282"/>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cstate="print"/>
                    <a:srcRect/>
                    <a:stretch>
                      <a:fillRect/>
                    </a:stretch>
                  </pic:blipFill>
                  <pic:spPr bwMode="auto">
                    <a:xfrm>
                      <a:off x="0" y="0"/>
                      <a:ext cx="2432685" cy="1457960"/>
                    </a:xfrm>
                    <a:prstGeom prst="rect">
                      <a:avLst/>
                    </a:prstGeom>
                    <a:noFill/>
                    <a:ln w="9525">
                      <a:solidFill>
                        <a:schemeClr val="tx1"/>
                      </a:solidFill>
                      <a:miter lim="800000"/>
                      <a:headEnd/>
                      <a:tailEnd/>
                    </a:ln>
                  </pic:spPr>
                </pic:pic>
              </a:graphicData>
            </a:graphic>
          </wp:anchor>
        </w:drawing>
      </w:r>
      <w:r w:rsidR="00F165AB">
        <w:rPr>
          <w:rFonts w:ascii="Times New Roman" w:hAnsi="Times New Roman" w:cs="Times New Roman"/>
          <w:sz w:val="20"/>
          <w:szCs w:val="20"/>
        </w:rPr>
        <w:t>Cada ser vivo puede ser clasificado según dominio, reino, tipo o phylum, clase, orden, familia, genero  y especie. (y algunas subdivisiones  de cada clasificación anterior).</w:t>
      </w:r>
    </w:p>
    <w:p w:rsidR="0034521F" w:rsidRDefault="00990126" w:rsidP="004F7194">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0528" behindDoc="1" locked="0" layoutInCell="1" allowOverlap="1" wp14:anchorId="73C24028" wp14:editId="7E242E65">
            <wp:simplePos x="0" y="0"/>
            <wp:positionH relativeFrom="column">
              <wp:posOffset>1979295</wp:posOffset>
            </wp:positionH>
            <wp:positionV relativeFrom="paragraph">
              <wp:posOffset>105410</wp:posOffset>
            </wp:positionV>
            <wp:extent cx="2272665" cy="1501775"/>
            <wp:effectExtent l="0" t="0" r="0" b="0"/>
            <wp:wrapTight wrapText="bothSides">
              <wp:wrapPolygon edited="0">
                <wp:start x="0" y="0"/>
                <wp:lineTo x="0" y="21372"/>
                <wp:lineTo x="21365" y="21372"/>
                <wp:lineTo x="21365" y="0"/>
                <wp:lineTo x="0" y="0"/>
              </wp:wrapPolygon>
            </wp:wrapTight>
            <wp:docPr id="69" name="Imagen 69" descr="Clasificación del Cuerpo Humano Tax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lasificación del Cuerpo Humano Taxonomia"/>
                    <pic:cNvPicPr>
                      <a:picLocks noChangeAspect="1" noChangeArrowheads="1"/>
                    </pic:cNvPicPr>
                  </pic:nvPicPr>
                  <pic:blipFill>
                    <a:blip r:embed="rId19" cstate="print"/>
                    <a:srcRect/>
                    <a:stretch>
                      <a:fillRect/>
                    </a:stretch>
                  </pic:blipFill>
                  <pic:spPr bwMode="auto">
                    <a:xfrm>
                      <a:off x="0" y="0"/>
                      <a:ext cx="2272665" cy="1501775"/>
                    </a:xfrm>
                    <a:prstGeom prst="rect">
                      <a:avLst/>
                    </a:prstGeom>
                    <a:noFill/>
                    <a:ln w="9525">
                      <a:noFill/>
                      <a:miter lim="800000"/>
                      <a:headEnd/>
                      <a:tailEnd/>
                    </a:ln>
                  </pic:spPr>
                </pic:pic>
              </a:graphicData>
            </a:graphic>
          </wp:anchor>
        </w:drawing>
      </w:r>
      <w:r w:rsidR="00F165AB">
        <w:rPr>
          <w:rFonts w:ascii="Times New Roman" w:hAnsi="Times New Roman" w:cs="Times New Roman"/>
          <w:sz w:val="20"/>
          <w:szCs w:val="20"/>
        </w:rPr>
        <w:t xml:space="preserve">Es por esto que a pesar que el chimpancé es el ser vivo </w:t>
      </w:r>
      <w:r w:rsidR="0034521F">
        <w:rPr>
          <w:rFonts w:ascii="Times New Roman" w:hAnsi="Times New Roman" w:cs="Times New Roman"/>
          <w:sz w:val="20"/>
          <w:szCs w:val="20"/>
        </w:rPr>
        <w:t>más</w:t>
      </w:r>
      <w:r w:rsidR="00F165AB">
        <w:rPr>
          <w:rFonts w:ascii="Times New Roman" w:hAnsi="Times New Roman" w:cs="Times New Roman"/>
          <w:sz w:val="20"/>
          <w:szCs w:val="20"/>
        </w:rPr>
        <w:t xml:space="preserve"> emparentado con la especie humana no llegan a una complejidad tan grande como nosotros, ya que compartimos con ellos sólo hasta  la  clasificación de orden. No tenemos “parientes” en familia ni en genero, de la misma forma también podemos encontrar cierto parentesco en la clase con los cerdos y delfines por ejemplo o </w:t>
      </w:r>
      <w:r w:rsidR="0034521F">
        <w:rPr>
          <w:rFonts w:ascii="Times New Roman" w:hAnsi="Times New Roman" w:cs="Times New Roman"/>
          <w:sz w:val="20"/>
          <w:szCs w:val="20"/>
        </w:rPr>
        <w:t>en el filum o tipo podemos ser pariente con una gallina o un sapo….</w:t>
      </w:r>
      <w:r w:rsidR="00F165AB">
        <w:rPr>
          <w:rFonts w:ascii="Times New Roman" w:hAnsi="Times New Roman" w:cs="Times New Roman"/>
          <w:sz w:val="20"/>
          <w:szCs w:val="20"/>
        </w:rPr>
        <w:t xml:space="preserve"> </w:t>
      </w:r>
      <w:r w:rsidR="0034521F">
        <w:rPr>
          <w:rFonts w:ascii="Times New Roman" w:hAnsi="Times New Roman" w:cs="Times New Roman"/>
          <w:sz w:val="20"/>
          <w:szCs w:val="20"/>
        </w:rPr>
        <w:t>Aunque sean parentescos “lejanos”.</w:t>
      </w:r>
    </w:p>
    <w:p w:rsidR="0034521F" w:rsidRPr="00990126" w:rsidRDefault="0034521F" w:rsidP="00C84DE9">
      <w:pPr>
        <w:rPr>
          <w:rFonts w:ascii="Times New Roman" w:hAnsi="Times New Roman" w:cs="Times New Roman"/>
          <w:b/>
          <w:sz w:val="20"/>
          <w:szCs w:val="20"/>
        </w:rPr>
      </w:pPr>
      <w:r w:rsidRPr="00990126">
        <w:rPr>
          <w:rFonts w:ascii="Times New Roman" w:hAnsi="Times New Roman" w:cs="Times New Roman"/>
          <w:b/>
          <w:sz w:val="20"/>
          <w:szCs w:val="20"/>
        </w:rPr>
        <w:t xml:space="preserve">ACTIVIDADES: </w:t>
      </w:r>
    </w:p>
    <w:p w:rsidR="0034521F" w:rsidRPr="00990126" w:rsidRDefault="00EA2674" w:rsidP="00EA2674">
      <w:pPr>
        <w:pStyle w:val="Prrafodelista"/>
        <w:numPr>
          <w:ilvl w:val="0"/>
          <w:numId w:val="5"/>
        </w:numPr>
        <w:rPr>
          <w:rFonts w:ascii="Times New Roman" w:hAnsi="Times New Roman" w:cs="Times New Roman"/>
          <w:b/>
          <w:sz w:val="20"/>
          <w:szCs w:val="20"/>
        </w:rPr>
      </w:pPr>
      <w:r w:rsidRPr="00990126">
        <w:rPr>
          <w:rFonts w:ascii="Times New Roman" w:hAnsi="Times New Roman" w:cs="Times New Roman"/>
          <w:b/>
          <w:sz w:val="20"/>
          <w:szCs w:val="20"/>
        </w:rPr>
        <w:t xml:space="preserve">Define los siguientes conceptos: </w:t>
      </w:r>
    </w:p>
    <w:tbl>
      <w:tblPr>
        <w:tblStyle w:val="Tablaconcuadrcula"/>
        <w:tblW w:w="0" w:type="auto"/>
        <w:tblInd w:w="108" w:type="dxa"/>
        <w:tblLayout w:type="fixed"/>
        <w:tblLook w:val="04A0" w:firstRow="1" w:lastRow="0" w:firstColumn="1" w:lastColumn="0" w:noHBand="0" w:noVBand="1"/>
      </w:tblPr>
      <w:tblGrid>
        <w:gridCol w:w="2268"/>
        <w:gridCol w:w="7587"/>
      </w:tblGrid>
      <w:tr w:rsidR="00EA2674" w:rsidTr="00990126">
        <w:tc>
          <w:tcPr>
            <w:tcW w:w="2268" w:type="dxa"/>
            <w:shd w:val="clear" w:color="auto" w:fill="FDE9D9" w:themeFill="accent6" w:themeFillTint="33"/>
          </w:tcPr>
          <w:p w:rsidR="00EA2674" w:rsidRPr="005D7A4C" w:rsidRDefault="00EA2674" w:rsidP="004F7194">
            <w:pPr>
              <w:pStyle w:val="Prrafodelista"/>
              <w:numPr>
                <w:ilvl w:val="0"/>
                <w:numId w:val="6"/>
              </w:numPr>
              <w:rPr>
                <w:rFonts w:ascii="Times New Roman" w:hAnsi="Times New Roman" w:cs="Times New Roman"/>
                <w:sz w:val="20"/>
                <w:szCs w:val="20"/>
              </w:rPr>
            </w:pPr>
            <w:r w:rsidRPr="005D7A4C">
              <w:rPr>
                <w:rFonts w:ascii="Times New Roman" w:hAnsi="Times New Roman" w:cs="Times New Roman"/>
                <w:sz w:val="20"/>
                <w:szCs w:val="20"/>
              </w:rPr>
              <w:t>Taxonomía:</w:t>
            </w:r>
          </w:p>
        </w:tc>
        <w:tc>
          <w:tcPr>
            <w:tcW w:w="7587" w:type="dxa"/>
          </w:tcPr>
          <w:p w:rsidR="00EA2674" w:rsidRDefault="00EA2674" w:rsidP="00EA2674">
            <w:pPr>
              <w:pStyle w:val="Prrafodelista"/>
              <w:ind w:left="0"/>
              <w:rPr>
                <w:rFonts w:ascii="Times New Roman" w:hAnsi="Times New Roman" w:cs="Times New Roman"/>
                <w:sz w:val="20"/>
                <w:szCs w:val="20"/>
              </w:rPr>
            </w:pPr>
          </w:p>
          <w:p w:rsidR="00EA2674" w:rsidRDefault="00EA2674" w:rsidP="00EA2674">
            <w:pPr>
              <w:pStyle w:val="Prrafodelista"/>
              <w:ind w:left="0"/>
              <w:rPr>
                <w:rFonts w:ascii="Times New Roman" w:hAnsi="Times New Roman" w:cs="Times New Roman"/>
                <w:sz w:val="20"/>
                <w:szCs w:val="20"/>
              </w:rPr>
            </w:pPr>
          </w:p>
          <w:p w:rsidR="00EA2674" w:rsidRDefault="00EA2674" w:rsidP="00EA2674">
            <w:pPr>
              <w:pStyle w:val="Prrafodelista"/>
              <w:ind w:left="0"/>
              <w:rPr>
                <w:rFonts w:ascii="Times New Roman" w:hAnsi="Times New Roman" w:cs="Times New Roman"/>
                <w:sz w:val="20"/>
                <w:szCs w:val="20"/>
              </w:rPr>
            </w:pPr>
          </w:p>
        </w:tc>
      </w:tr>
      <w:tr w:rsidR="00EA2674" w:rsidTr="00990126">
        <w:tc>
          <w:tcPr>
            <w:tcW w:w="2268" w:type="dxa"/>
            <w:shd w:val="clear" w:color="auto" w:fill="FDE9D9" w:themeFill="accent6" w:themeFillTint="33"/>
          </w:tcPr>
          <w:p w:rsidR="00EA2674" w:rsidRPr="005D7A4C" w:rsidRDefault="00EA2674" w:rsidP="00EA2674">
            <w:pPr>
              <w:pStyle w:val="Prrafodelista"/>
              <w:numPr>
                <w:ilvl w:val="0"/>
                <w:numId w:val="6"/>
              </w:numPr>
              <w:rPr>
                <w:rFonts w:ascii="Times New Roman" w:hAnsi="Times New Roman" w:cs="Times New Roman"/>
                <w:sz w:val="20"/>
                <w:szCs w:val="20"/>
              </w:rPr>
            </w:pPr>
            <w:r w:rsidRPr="005D7A4C">
              <w:rPr>
                <w:rFonts w:ascii="Times New Roman" w:hAnsi="Times New Roman" w:cs="Times New Roman"/>
                <w:sz w:val="20"/>
                <w:szCs w:val="20"/>
              </w:rPr>
              <w:t xml:space="preserve">Dominios </w:t>
            </w:r>
          </w:p>
        </w:tc>
        <w:tc>
          <w:tcPr>
            <w:tcW w:w="7587" w:type="dxa"/>
          </w:tcPr>
          <w:p w:rsidR="00EA2674" w:rsidRDefault="00EA2674" w:rsidP="00EA2674">
            <w:pPr>
              <w:pStyle w:val="Prrafodelista"/>
              <w:ind w:left="0"/>
              <w:rPr>
                <w:rFonts w:ascii="Times New Roman" w:hAnsi="Times New Roman" w:cs="Times New Roman"/>
                <w:sz w:val="20"/>
                <w:szCs w:val="20"/>
              </w:rPr>
            </w:pPr>
          </w:p>
          <w:p w:rsidR="00EA2674" w:rsidRDefault="00EA2674" w:rsidP="00EA2674">
            <w:pPr>
              <w:pStyle w:val="Prrafodelista"/>
              <w:ind w:left="0"/>
              <w:rPr>
                <w:rFonts w:ascii="Times New Roman" w:hAnsi="Times New Roman" w:cs="Times New Roman"/>
                <w:sz w:val="20"/>
                <w:szCs w:val="20"/>
              </w:rPr>
            </w:pPr>
          </w:p>
          <w:p w:rsidR="00EA2674" w:rsidRDefault="00EA2674" w:rsidP="00EA2674">
            <w:pPr>
              <w:pStyle w:val="Prrafodelista"/>
              <w:ind w:left="0"/>
              <w:rPr>
                <w:rFonts w:ascii="Times New Roman" w:hAnsi="Times New Roman" w:cs="Times New Roman"/>
                <w:sz w:val="20"/>
                <w:szCs w:val="20"/>
              </w:rPr>
            </w:pPr>
          </w:p>
        </w:tc>
      </w:tr>
      <w:tr w:rsidR="00EA2674" w:rsidTr="00990126">
        <w:tc>
          <w:tcPr>
            <w:tcW w:w="2268" w:type="dxa"/>
            <w:shd w:val="clear" w:color="auto" w:fill="FDE9D9" w:themeFill="accent6" w:themeFillTint="33"/>
          </w:tcPr>
          <w:p w:rsidR="00EA2674" w:rsidRPr="005D7A4C" w:rsidRDefault="00EA2674" w:rsidP="00EA2674">
            <w:pPr>
              <w:pStyle w:val="Prrafodelista"/>
              <w:numPr>
                <w:ilvl w:val="0"/>
                <w:numId w:val="6"/>
              </w:numPr>
              <w:rPr>
                <w:rFonts w:ascii="Times New Roman" w:hAnsi="Times New Roman" w:cs="Times New Roman"/>
                <w:sz w:val="20"/>
                <w:szCs w:val="20"/>
              </w:rPr>
            </w:pPr>
            <w:r w:rsidRPr="005D7A4C">
              <w:rPr>
                <w:rFonts w:ascii="Times New Roman" w:hAnsi="Times New Roman" w:cs="Times New Roman"/>
                <w:sz w:val="20"/>
                <w:szCs w:val="20"/>
              </w:rPr>
              <w:t xml:space="preserve">Cladograma </w:t>
            </w:r>
          </w:p>
        </w:tc>
        <w:tc>
          <w:tcPr>
            <w:tcW w:w="7587" w:type="dxa"/>
          </w:tcPr>
          <w:p w:rsidR="00EA2674" w:rsidRDefault="00EA2674" w:rsidP="00EA2674">
            <w:pPr>
              <w:pStyle w:val="Prrafodelista"/>
              <w:ind w:left="0"/>
              <w:rPr>
                <w:rFonts w:ascii="Times New Roman" w:hAnsi="Times New Roman" w:cs="Times New Roman"/>
                <w:sz w:val="20"/>
                <w:szCs w:val="20"/>
              </w:rPr>
            </w:pPr>
          </w:p>
          <w:p w:rsidR="00EA2674" w:rsidRDefault="00EA2674" w:rsidP="00EA2674">
            <w:pPr>
              <w:pStyle w:val="Prrafodelista"/>
              <w:ind w:left="0"/>
              <w:rPr>
                <w:rFonts w:ascii="Times New Roman" w:hAnsi="Times New Roman" w:cs="Times New Roman"/>
                <w:sz w:val="20"/>
                <w:szCs w:val="20"/>
              </w:rPr>
            </w:pPr>
          </w:p>
          <w:p w:rsidR="00EA2674" w:rsidRDefault="00EA2674" w:rsidP="00EA2674">
            <w:pPr>
              <w:pStyle w:val="Prrafodelista"/>
              <w:ind w:left="0"/>
              <w:rPr>
                <w:rFonts w:ascii="Times New Roman" w:hAnsi="Times New Roman" w:cs="Times New Roman"/>
                <w:sz w:val="20"/>
                <w:szCs w:val="20"/>
              </w:rPr>
            </w:pPr>
          </w:p>
        </w:tc>
      </w:tr>
      <w:tr w:rsidR="00EA2674" w:rsidTr="00990126">
        <w:tc>
          <w:tcPr>
            <w:tcW w:w="2268" w:type="dxa"/>
            <w:shd w:val="clear" w:color="auto" w:fill="FDE9D9" w:themeFill="accent6" w:themeFillTint="33"/>
          </w:tcPr>
          <w:p w:rsidR="00EA2674" w:rsidRDefault="00EA2674" w:rsidP="00EA2674">
            <w:pPr>
              <w:pStyle w:val="Prrafodelista"/>
              <w:numPr>
                <w:ilvl w:val="0"/>
                <w:numId w:val="6"/>
              </w:numPr>
              <w:rPr>
                <w:rFonts w:ascii="Times New Roman" w:hAnsi="Times New Roman" w:cs="Times New Roman"/>
                <w:sz w:val="20"/>
                <w:szCs w:val="20"/>
              </w:rPr>
            </w:pPr>
            <w:r>
              <w:rPr>
                <w:rFonts w:ascii="Times New Roman" w:hAnsi="Times New Roman" w:cs="Times New Roman"/>
                <w:sz w:val="20"/>
                <w:szCs w:val="20"/>
              </w:rPr>
              <w:t>Árbol</w:t>
            </w:r>
          </w:p>
          <w:p w:rsidR="00EA2674" w:rsidRDefault="00EA2674" w:rsidP="00EA2674">
            <w:pPr>
              <w:pStyle w:val="Prrafodelista"/>
              <w:rPr>
                <w:rFonts w:ascii="Times New Roman" w:hAnsi="Times New Roman" w:cs="Times New Roman"/>
                <w:sz w:val="20"/>
                <w:szCs w:val="20"/>
              </w:rPr>
            </w:pPr>
            <w:r>
              <w:rPr>
                <w:rFonts w:ascii="Times New Roman" w:hAnsi="Times New Roman" w:cs="Times New Roman"/>
                <w:sz w:val="20"/>
                <w:szCs w:val="20"/>
              </w:rPr>
              <w:t xml:space="preserve">Filogenético </w:t>
            </w:r>
          </w:p>
        </w:tc>
        <w:tc>
          <w:tcPr>
            <w:tcW w:w="7587" w:type="dxa"/>
          </w:tcPr>
          <w:p w:rsidR="00EA2674" w:rsidRDefault="00EA2674" w:rsidP="00EA2674">
            <w:pPr>
              <w:pStyle w:val="Prrafodelista"/>
              <w:ind w:left="0"/>
              <w:rPr>
                <w:rFonts w:ascii="Times New Roman" w:hAnsi="Times New Roman" w:cs="Times New Roman"/>
                <w:sz w:val="20"/>
                <w:szCs w:val="20"/>
              </w:rPr>
            </w:pPr>
          </w:p>
          <w:p w:rsidR="00EA2674" w:rsidRDefault="00EA2674" w:rsidP="00EA2674">
            <w:pPr>
              <w:pStyle w:val="Prrafodelista"/>
              <w:ind w:left="0"/>
              <w:rPr>
                <w:rFonts w:ascii="Times New Roman" w:hAnsi="Times New Roman" w:cs="Times New Roman"/>
                <w:sz w:val="20"/>
                <w:szCs w:val="20"/>
              </w:rPr>
            </w:pPr>
          </w:p>
          <w:p w:rsidR="00EA2674" w:rsidRDefault="00EA2674" w:rsidP="00EA2674">
            <w:pPr>
              <w:pStyle w:val="Prrafodelista"/>
              <w:ind w:left="0"/>
              <w:rPr>
                <w:rFonts w:ascii="Times New Roman" w:hAnsi="Times New Roman" w:cs="Times New Roman"/>
                <w:sz w:val="20"/>
                <w:szCs w:val="20"/>
              </w:rPr>
            </w:pPr>
          </w:p>
        </w:tc>
      </w:tr>
    </w:tbl>
    <w:p w:rsidR="004F7194" w:rsidRPr="00990126" w:rsidRDefault="004F7194" w:rsidP="00990126">
      <w:pPr>
        <w:spacing w:after="0"/>
        <w:rPr>
          <w:rFonts w:ascii="Times New Roman" w:hAnsi="Times New Roman" w:cs="Times New Roman"/>
          <w:sz w:val="20"/>
          <w:szCs w:val="20"/>
        </w:rPr>
      </w:pPr>
    </w:p>
    <w:p w:rsidR="00EA2674" w:rsidRPr="00990126" w:rsidRDefault="00F557FC" w:rsidP="00990126">
      <w:pPr>
        <w:pStyle w:val="Prrafodelista"/>
        <w:numPr>
          <w:ilvl w:val="0"/>
          <w:numId w:val="5"/>
        </w:numPr>
        <w:spacing w:after="0"/>
        <w:rPr>
          <w:rFonts w:ascii="Times New Roman" w:hAnsi="Times New Roman" w:cs="Times New Roman"/>
          <w:b/>
          <w:sz w:val="20"/>
          <w:szCs w:val="20"/>
        </w:rPr>
      </w:pPr>
      <w:r w:rsidRPr="00990126">
        <w:rPr>
          <w:rFonts w:ascii="Times New Roman" w:hAnsi="Times New Roman" w:cs="Times New Roman"/>
          <w:b/>
          <w:sz w:val="20"/>
          <w:szCs w:val="20"/>
        </w:rPr>
        <w:t xml:space="preserve">Según el árbol filogenético  ¿Qué tenemos es común los mamíferos con las aves y los peces? fundamenta la respuesta </w:t>
      </w:r>
    </w:p>
    <w:p w:rsidR="00F557FC" w:rsidRDefault="00F557FC" w:rsidP="00990126">
      <w:pPr>
        <w:spacing w:after="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90126">
        <w:rPr>
          <w:rFonts w:ascii="Times New Roman" w:hAnsi="Times New Roman" w:cs="Times New Roman"/>
          <w:sz w:val="20"/>
          <w:szCs w:val="20"/>
        </w:rPr>
        <w:t>_________</w:t>
      </w:r>
    </w:p>
    <w:p w:rsidR="00F557FC" w:rsidRPr="00990126" w:rsidRDefault="00F557FC" w:rsidP="00990126">
      <w:pPr>
        <w:pStyle w:val="Prrafodelista"/>
        <w:numPr>
          <w:ilvl w:val="0"/>
          <w:numId w:val="5"/>
        </w:numPr>
        <w:spacing w:after="0"/>
        <w:rPr>
          <w:rFonts w:ascii="Times New Roman" w:hAnsi="Times New Roman" w:cs="Times New Roman"/>
          <w:b/>
          <w:sz w:val="20"/>
          <w:szCs w:val="20"/>
        </w:rPr>
      </w:pPr>
      <w:r w:rsidRPr="00990126">
        <w:rPr>
          <w:rFonts w:ascii="Times New Roman" w:hAnsi="Times New Roman" w:cs="Times New Roman"/>
          <w:b/>
          <w:sz w:val="20"/>
          <w:szCs w:val="20"/>
        </w:rPr>
        <w:t xml:space="preserve">Según el árbol filogenético ¿dentro de qué categoría podemos incluir a los perros y los gatos juntos pero separados de las ovejas y las vacas? Fundamenta tu respuesta </w:t>
      </w:r>
    </w:p>
    <w:p w:rsidR="00F557FC" w:rsidRDefault="00F557FC" w:rsidP="00990126">
      <w:pPr>
        <w:spacing w:after="0"/>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90126">
        <w:rPr>
          <w:rFonts w:ascii="Times New Roman" w:hAnsi="Times New Roman" w:cs="Times New Roman"/>
          <w:sz w:val="20"/>
          <w:szCs w:val="20"/>
        </w:rPr>
        <w:t>_________</w:t>
      </w:r>
    </w:p>
    <w:sectPr w:rsidR="00F557FC" w:rsidSect="00990126">
      <w:pgSz w:w="12240" w:h="20160" w:code="5"/>
      <w:pgMar w:top="1440" w:right="1080" w:bottom="851"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703" w:rsidRDefault="00A74703" w:rsidP="0064234D">
      <w:pPr>
        <w:spacing w:after="0" w:line="240" w:lineRule="auto"/>
      </w:pPr>
      <w:r>
        <w:separator/>
      </w:r>
    </w:p>
  </w:endnote>
  <w:endnote w:type="continuationSeparator" w:id="0">
    <w:p w:rsidR="00A74703" w:rsidRDefault="00A74703" w:rsidP="00642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703" w:rsidRDefault="00A74703" w:rsidP="0064234D">
      <w:pPr>
        <w:spacing w:after="0" w:line="240" w:lineRule="auto"/>
      </w:pPr>
      <w:r>
        <w:separator/>
      </w:r>
    </w:p>
  </w:footnote>
  <w:footnote w:type="continuationSeparator" w:id="0">
    <w:p w:rsidR="00A74703" w:rsidRDefault="00A74703" w:rsidP="006423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109C3"/>
    <w:multiLevelType w:val="hybridMultilevel"/>
    <w:tmpl w:val="019E78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4AA5FCC"/>
    <w:multiLevelType w:val="hybridMultilevel"/>
    <w:tmpl w:val="A1CA42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ECF1E52"/>
    <w:multiLevelType w:val="hybridMultilevel"/>
    <w:tmpl w:val="737CDFD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A791EEB"/>
    <w:multiLevelType w:val="multilevel"/>
    <w:tmpl w:val="875E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5E3CEE"/>
    <w:multiLevelType w:val="hybridMultilevel"/>
    <w:tmpl w:val="FD9E32D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8E51BE5"/>
    <w:multiLevelType w:val="hybridMultilevel"/>
    <w:tmpl w:val="8E2215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0177685"/>
    <w:multiLevelType w:val="multilevel"/>
    <w:tmpl w:val="2AB02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531"/>
    <w:rsid w:val="00033D58"/>
    <w:rsid w:val="000E007E"/>
    <w:rsid w:val="00256189"/>
    <w:rsid w:val="0034521F"/>
    <w:rsid w:val="00426F76"/>
    <w:rsid w:val="004F7194"/>
    <w:rsid w:val="00574A67"/>
    <w:rsid w:val="005B18DD"/>
    <w:rsid w:val="005D7A4C"/>
    <w:rsid w:val="0064234D"/>
    <w:rsid w:val="007074AF"/>
    <w:rsid w:val="00714B83"/>
    <w:rsid w:val="0072271D"/>
    <w:rsid w:val="007522EC"/>
    <w:rsid w:val="00786107"/>
    <w:rsid w:val="00865AB8"/>
    <w:rsid w:val="008A60B1"/>
    <w:rsid w:val="00990126"/>
    <w:rsid w:val="00A74703"/>
    <w:rsid w:val="00B0680E"/>
    <w:rsid w:val="00B7478B"/>
    <w:rsid w:val="00B90812"/>
    <w:rsid w:val="00C84DE9"/>
    <w:rsid w:val="00D42531"/>
    <w:rsid w:val="00E213D2"/>
    <w:rsid w:val="00EA2674"/>
    <w:rsid w:val="00F165AB"/>
    <w:rsid w:val="00F557FC"/>
    <w:rsid w:val="00F658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8A60B1"/>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link w:val="Ttulo3Car"/>
    <w:uiPriority w:val="9"/>
    <w:qFormat/>
    <w:rsid w:val="008A60B1"/>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42531"/>
    <w:pPr>
      <w:spacing w:after="0" w:line="240" w:lineRule="auto"/>
    </w:pPr>
  </w:style>
  <w:style w:type="character" w:customStyle="1" w:styleId="SinespaciadoCar">
    <w:name w:val="Sin espaciado Car"/>
    <w:link w:val="Sinespaciado"/>
    <w:uiPriority w:val="1"/>
    <w:rsid w:val="00D42531"/>
    <w:rPr>
      <w:lang w:val="es-CL"/>
    </w:rPr>
  </w:style>
  <w:style w:type="character" w:customStyle="1" w:styleId="Ttulo2Car">
    <w:name w:val="Título 2 Car"/>
    <w:basedOn w:val="Fuentedeprrafopredeter"/>
    <w:link w:val="Ttulo2"/>
    <w:uiPriority w:val="9"/>
    <w:rsid w:val="008A60B1"/>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8A60B1"/>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8A60B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8A60B1"/>
    <w:rPr>
      <w:color w:val="0000FF"/>
      <w:u w:val="single"/>
    </w:rPr>
  </w:style>
  <w:style w:type="character" w:styleId="Textoennegrita">
    <w:name w:val="Strong"/>
    <w:basedOn w:val="Fuentedeprrafopredeter"/>
    <w:uiPriority w:val="22"/>
    <w:qFormat/>
    <w:rsid w:val="008A60B1"/>
    <w:rPr>
      <w:b/>
      <w:bCs/>
    </w:rPr>
  </w:style>
  <w:style w:type="character" w:styleId="nfasis">
    <w:name w:val="Emphasis"/>
    <w:basedOn w:val="Fuentedeprrafopredeter"/>
    <w:uiPriority w:val="20"/>
    <w:qFormat/>
    <w:rsid w:val="008A60B1"/>
    <w:rPr>
      <w:i/>
      <w:iCs/>
    </w:rPr>
  </w:style>
  <w:style w:type="character" w:customStyle="1" w:styleId="share-handler">
    <w:name w:val="share-handler"/>
    <w:basedOn w:val="Fuentedeprrafopredeter"/>
    <w:rsid w:val="008A60B1"/>
  </w:style>
  <w:style w:type="character" w:customStyle="1" w:styleId="post-author-name">
    <w:name w:val="post-author-name"/>
    <w:basedOn w:val="Fuentedeprrafopredeter"/>
    <w:rsid w:val="008A60B1"/>
  </w:style>
  <w:style w:type="paragraph" w:styleId="Textodeglobo">
    <w:name w:val="Balloon Text"/>
    <w:basedOn w:val="Normal"/>
    <w:link w:val="TextodegloboCar"/>
    <w:uiPriority w:val="99"/>
    <w:semiHidden/>
    <w:unhideWhenUsed/>
    <w:rsid w:val="008A6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60B1"/>
    <w:rPr>
      <w:rFonts w:ascii="Tahoma" w:eastAsiaTheme="minorEastAsia" w:hAnsi="Tahoma" w:cs="Tahoma"/>
      <w:sz w:val="16"/>
      <w:szCs w:val="16"/>
      <w:lang w:val="es-CL" w:eastAsia="es-CL"/>
    </w:rPr>
  </w:style>
  <w:style w:type="paragraph" w:styleId="Prrafodelista">
    <w:name w:val="List Paragraph"/>
    <w:basedOn w:val="Normal"/>
    <w:uiPriority w:val="34"/>
    <w:qFormat/>
    <w:rsid w:val="00EA2674"/>
    <w:pPr>
      <w:ind w:left="720"/>
      <w:contextualSpacing/>
    </w:pPr>
  </w:style>
  <w:style w:type="table" w:styleId="Tablaconcuadrcula">
    <w:name w:val="Table Grid"/>
    <w:basedOn w:val="Tablanormal"/>
    <w:uiPriority w:val="59"/>
    <w:rsid w:val="00EA2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unhideWhenUsed/>
    <w:rsid w:val="006423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4234D"/>
    <w:rPr>
      <w:rFonts w:eastAsiaTheme="minorEastAsia"/>
      <w:lang w:val="es-CL" w:eastAsia="es-CL"/>
    </w:rPr>
  </w:style>
  <w:style w:type="paragraph" w:styleId="Piedepgina">
    <w:name w:val="footer"/>
    <w:basedOn w:val="Normal"/>
    <w:link w:val="PiedepginaCar"/>
    <w:uiPriority w:val="99"/>
    <w:semiHidden/>
    <w:unhideWhenUsed/>
    <w:rsid w:val="006423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4234D"/>
    <w:rPr>
      <w:rFonts w:eastAsiaTheme="minorEastAsia"/>
      <w:lang w:val="es-CL"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8A60B1"/>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link w:val="Ttulo3Car"/>
    <w:uiPriority w:val="9"/>
    <w:qFormat/>
    <w:rsid w:val="008A60B1"/>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42531"/>
    <w:pPr>
      <w:spacing w:after="0" w:line="240" w:lineRule="auto"/>
    </w:pPr>
  </w:style>
  <w:style w:type="character" w:customStyle="1" w:styleId="SinespaciadoCar">
    <w:name w:val="Sin espaciado Car"/>
    <w:link w:val="Sinespaciado"/>
    <w:uiPriority w:val="1"/>
    <w:rsid w:val="00D42531"/>
    <w:rPr>
      <w:lang w:val="es-CL"/>
    </w:rPr>
  </w:style>
  <w:style w:type="character" w:customStyle="1" w:styleId="Ttulo2Car">
    <w:name w:val="Título 2 Car"/>
    <w:basedOn w:val="Fuentedeprrafopredeter"/>
    <w:link w:val="Ttulo2"/>
    <w:uiPriority w:val="9"/>
    <w:rsid w:val="008A60B1"/>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8A60B1"/>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8A60B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semiHidden/>
    <w:unhideWhenUsed/>
    <w:rsid w:val="008A60B1"/>
    <w:rPr>
      <w:color w:val="0000FF"/>
      <w:u w:val="single"/>
    </w:rPr>
  </w:style>
  <w:style w:type="character" w:styleId="Textoennegrita">
    <w:name w:val="Strong"/>
    <w:basedOn w:val="Fuentedeprrafopredeter"/>
    <w:uiPriority w:val="22"/>
    <w:qFormat/>
    <w:rsid w:val="008A60B1"/>
    <w:rPr>
      <w:b/>
      <w:bCs/>
    </w:rPr>
  </w:style>
  <w:style w:type="character" w:styleId="nfasis">
    <w:name w:val="Emphasis"/>
    <w:basedOn w:val="Fuentedeprrafopredeter"/>
    <w:uiPriority w:val="20"/>
    <w:qFormat/>
    <w:rsid w:val="008A60B1"/>
    <w:rPr>
      <w:i/>
      <w:iCs/>
    </w:rPr>
  </w:style>
  <w:style w:type="character" w:customStyle="1" w:styleId="share-handler">
    <w:name w:val="share-handler"/>
    <w:basedOn w:val="Fuentedeprrafopredeter"/>
    <w:rsid w:val="008A60B1"/>
  </w:style>
  <w:style w:type="character" w:customStyle="1" w:styleId="post-author-name">
    <w:name w:val="post-author-name"/>
    <w:basedOn w:val="Fuentedeprrafopredeter"/>
    <w:rsid w:val="008A60B1"/>
  </w:style>
  <w:style w:type="paragraph" w:styleId="Textodeglobo">
    <w:name w:val="Balloon Text"/>
    <w:basedOn w:val="Normal"/>
    <w:link w:val="TextodegloboCar"/>
    <w:uiPriority w:val="99"/>
    <w:semiHidden/>
    <w:unhideWhenUsed/>
    <w:rsid w:val="008A60B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60B1"/>
    <w:rPr>
      <w:rFonts w:ascii="Tahoma" w:eastAsiaTheme="minorEastAsia" w:hAnsi="Tahoma" w:cs="Tahoma"/>
      <w:sz w:val="16"/>
      <w:szCs w:val="16"/>
      <w:lang w:val="es-CL" w:eastAsia="es-CL"/>
    </w:rPr>
  </w:style>
  <w:style w:type="paragraph" w:styleId="Prrafodelista">
    <w:name w:val="List Paragraph"/>
    <w:basedOn w:val="Normal"/>
    <w:uiPriority w:val="34"/>
    <w:qFormat/>
    <w:rsid w:val="00EA2674"/>
    <w:pPr>
      <w:ind w:left="720"/>
      <w:contextualSpacing/>
    </w:pPr>
  </w:style>
  <w:style w:type="table" w:styleId="Tablaconcuadrcula">
    <w:name w:val="Table Grid"/>
    <w:basedOn w:val="Tablanormal"/>
    <w:uiPriority w:val="59"/>
    <w:rsid w:val="00EA26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unhideWhenUsed/>
    <w:rsid w:val="0064234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4234D"/>
    <w:rPr>
      <w:rFonts w:eastAsiaTheme="minorEastAsia"/>
      <w:lang w:val="es-CL" w:eastAsia="es-CL"/>
    </w:rPr>
  </w:style>
  <w:style w:type="paragraph" w:styleId="Piedepgina">
    <w:name w:val="footer"/>
    <w:basedOn w:val="Normal"/>
    <w:link w:val="PiedepginaCar"/>
    <w:uiPriority w:val="99"/>
    <w:semiHidden/>
    <w:unhideWhenUsed/>
    <w:rsid w:val="006423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4234D"/>
    <w:rPr>
      <w:rFonts w:eastAsiaTheme="minorEastAsia"/>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3358">
      <w:bodyDiv w:val="1"/>
      <w:marLeft w:val="0"/>
      <w:marRight w:val="0"/>
      <w:marTop w:val="0"/>
      <w:marBottom w:val="0"/>
      <w:divBdr>
        <w:top w:val="none" w:sz="0" w:space="0" w:color="auto"/>
        <w:left w:val="none" w:sz="0" w:space="0" w:color="auto"/>
        <w:bottom w:val="none" w:sz="0" w:space="0" w:color="auto"/>
        <w:right w:val="none" w:sz="0" w:space="0" w:color="auto"/>
      </w:divBdr>
      <w:divsChild>
        <w:div w:id="1302271821">
          <w:marLeft w:val="0"/>
          <w:marRight w:val="0"/>
          <w:marTop w:val="0"/>
          <w:marBottom w:val="0"/>
          <w:divBdr>
            <w:top w:val="none" w:sz="0" w:space="0" w:color="auto"/>
            <w:left w:val="none" w:sz="0" w:space="0" w:color="auto"/>
            <w:bottom w:val="none" w:sz="0" w:space="0" w:color="auto"/>
            <w:right w:val="none" w:sz="0" w:space="0" w:color="auto"/>
          </w:divBdr>
        </w:div>
        <w:div w:id="1772554166">
          <w:marLeft w:val="0"/>
          <w:marRight w:val="0"/>
          <w:marTop w:val="0"/>
          <w:marBottom w:val="65"/>
          <w:divBdr>
            <w:top w:val="none" w:sz="0" w:space="0" w:color="auto"/>
            <w:left w:val="none" w:sz="0" w:space="0" w:color="auto"/>
            <w:bottom w:val="none" w:sz="0" w:space="0" w:color="auto"/>
            <w:right w:val="none" w:sz="0" w:space="0" w:color="auto"/>
          </w:divBdr>
        </w:div>
        <w:div w:id="1826240603">
          <w:marLeft w:val="0"/>
          <w:marRight w:val="0"/>
          <w:marTop w:val="0"/>
          <w:marBottom w:val="0"/>
          <w:divBdr>
            <w:top w:val="none" w:sz="0" w:space="0" w:color="auto"/>
            <w:left w:val="none" w:sz="0" w:space="0" w:color="auto"/>
            <w:bottom w:val="none" w:sz="0" w:space="0" w:color="auto"/>
            <w:right w:val="none" w:sz="0" w:space="0" w:color="auto"/>
          </w:divBdr>
          <w:divsChild>
            <w:div w:id="1228491367">
              <w:marLeft w:val="0"/>
              <w:marRight w:val="0"/>
              <w:marTop w:val="0"/>
              <w:marBottom w:val="94"/>
              <w:divBdr>
                <w:top w:val="none" w:sz="0" w:space="0" w:color="auto"/>
                <w:left w:val="none" w:sz="0" w:space="0" w:color="auto"/>
                <w:bottom w:val="none" w:sz="0" w:space="0" w:color="auto"/>
                <w:right w:val="none" w:sz="0" w:space="0" w:color="auto"/>
              </w:divBdr>
            </w:div>
            <w:div w:id="2024548985">
              <w:marLeft w:val="0"/>
              <w:marRight w:val="0"/>
              <w:marTop w:val="0"/>
              <w:marBottom w:val="0"/>
              <w:divBdr>
                <w:top w:val="none" w:sz="0" w:space="0" w:color="auto"/>
                <w:left w:val="none" w:sz="0" w:space="0" w:color="auto"/>
                <w:bottom w:val="none" w:sz="0" w:space="0" w:color="auto"/>
                <w:right w:val="none" w:sz="0" w:space="0" w:color="auto"/>
              </w:divBdr>
            </w:div>
          </w:divsChild>
        </w:div>
        <w:div w:id="599145027">
          <w:marLeft w:val="0"/>
          <w:marRight w:val="0"/>
          <w:marTop w:val="0"/>
          <w:marBottom w:val="65"/>
          <w:divBdr>
            <w:top w:val="none" w:sz="0" w:space="0" w:color="auto"/>
            <w:left w:val="none" w:sz="0" w:space="0" w:color="auto"/>
            <w:bottom w:val="none" w:sz="0" w:space="0" w:color="auto"/>
            <w:right w:val="none" w:sz="0" w:space="0" w:color="auto"/>
          </w:divBdr>
        </w:div>
        <w:div w:id="554662640">
          <w:marLeft w:val="0"/>
          <w:marRight w:val="0"/>
          <w:marTop w:val="5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cercaciencia.com/2013/02/01/el-trabajo-de-los-taxonomos/"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acercaciencia.com/2015/05/22/que-es-la-biodiversidad/"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1694</Words>
  <Characters>9321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tilo lindemann</dc:creator>
  <cp:lastModifiedBy>Pc</cp:lastModifiedBy>
  <cp:revision>2</cp:revision>
  <dcterms:created xsi:type="dcterms:W3CDTF">2020-04-28T17:07:00Z</dcterms:created>
  <dcterms:modified xsi:type="dcterms:W3CDTF">2020-04-28T17:07:00Z</dcterms:modified>
</cp:coreProperties>
</file>